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kern w:val="0"/>
          <w:sz w:val="44"/>
          <w:szCs w:val="44"/>
        </w:rPr>
      </w:pPr>
      <w:r>
        <w:rPr>
          <w:rFonts w:eastAsia="方正小标宋简体"/>
          <w:kern w:val="0"/>
          <w:sz w:val="44"/>
          <w:szCs w:val="44"/>
        </w:rPr>
        <w:t>南宁市邕宁区中医医院202</w:t>
      </w:r>
      <w:r>
        <w:rPr>
          <w:rFonts w:hint="eastAsia" w:eastAsia="方正小标宋简体"/>
          <w:kern w:val="0"/>
          <w:sz w:val="44"/>
          <w:szCs w:val="44"/>
        </w:rPr>
        <w:t>4</w:t>
      </w:r>
      <w:r>
        <w:rPr>
          <w:rFonts w:eastAsia="方正小标宋简体"/>
          <w:kern w:val="0"/>
          <w:sz w:val="44"/>
          <w:szCs w:val="44"/>
        </w:rPr>
        <w:t>年部门预算</w:t>
      </w:r>
    </w:p>
    <w:p>
      <w:pPr>
        <w:spacing w:line="560" w:lineRule="exact"/>
        <w:jc w:val="center"/>
        <w:rPr>
          <w:rFonts w:ascii="黑体" w:hAnsi="黑体" w:eastAsia="黑体" w:cs="黑体"/>
          <w:kern w:val="0"/>
          <w:sz w:val="32"/>
          <w:szCs w:val="32"/>
        </w:rPr>
      </w:pPr>
    </w:p>
    <w:p>
      <w:pPr>
        <w:spacing w:line="560" w:lineRule="exact"/>
        <w:jc w:val="center"/>
        <w:rPr>
          <w:rFonts w:ascii="黑体" w:hAnsi="黑体" w:eastAsia="黑体" w:cs="黑体"/>
          <w:kern w:val="0"/>
          <w:sz w:val="44"/>
          <w:szCs w:val="44"/>
        </w:rPr>
      </w:pPr>
      <w:r>
        <w:rPr>
          <w:rFonts w:hint="eastAsia" w:ascii="黑体" w:hAnsi="黑体" w:eastAsia="黑体" w:cs="黑体"/>
          <w:kern w:val="0"/>
          <w:sz w:val="44"/>
          <w:szCs w:val="44"/>
        </w:rPr>
        <w:t>目  录</w:t>
      </w:r>
    </w:p>
    <w:p>
      <w:pPr>
        <w:pStyle w:val="2"/>
        <w:spacing w:line="560" w:lineRule="exact"/>
      </w:pPr>
    </w:p>
    <w:p>
      <w:pPr>
        <w:pStyle w:val="7"/>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"_Toc4834" </w:instrText>
      </w:r>
      <w:r>
        <w:fldChar w:fldCharType="separate"/>
      </w:r>
      <w:r>
        <w:rPr>
          <w:rFonts w:hint="eastAsia" w:ascii="仿宋_GB2312" w:hAnsi="仿宋_GB2312" w:eastAsia="仿宋_GB2312" w:cs="仿宋_GB2312"/>
          <w:sz w:val="32"/>
          <w:szCs w:val="32"/>
        </w:rPr>
        <w:t>第一部分：部门概况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"_Toc22484" </w:instrText>
      </w:r>
      <w:r>
        <w:fldChar w:fldCharType="separate"/>
      </w:r>
      <w:r>
        <w:rPr>
          <w:rFonts w:hint="eastAsia" w:ascii="仿宋_GB2312" w:hAnsi="仿宋_GB2312" w:eastAsia="仿宋_GB2312" w:cs="仿宋_GB2312"/>
          <w:sz w:val="32"/>
          <w:szCs w:val="32"/>
        </w:rPr>
        <w:t>一、南宁市邕宁区中医医院及所属单位主要职责和2024年主要工作任务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"_Toc28617" </w:instrText>
      </w:r>
      <w:r>
        <w:fldChar w:fldCharType="separate"/>
      </w:r>
      <w:r>
        <w:rPr>
          <w:rFonts w:hint="eastAsia" w:ascii="仿宋_GB2312" w:hAnsi="仿宋_GB2312" w:eastAsia="仿宋_GB2312" w:cs="仿宋_GB2312"/>
          <w:sz w:val="32"/>
          <w:szCs w:val="32"/>
        </w:rPr>
        <w:t>（一）主要职责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"_Toc30459" </w:instrText>
      </w:r>
      <w:r>
        <w:fldChar w:fldCharType="separate"/>
      </w:r>
      <w:r>
        <w:rPr>
          <w:rFonts w:hint="eastAsia" w:ascii="仿宋_GB2312" w:hAnsi="仿宋_GB2312" w:eastAsia="仿宋_GB2312" w:cs="仿宋_GB2312"/>
          <w:sz w:val="32"/>
          <w:szCs w:val="32"/>
        </w:rPr>
        <w:t>（二）2024年主要工作任务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"_Toc10721" </w:instrText>
      </w:r>
      <w:r>
        <w:fldChar w:fldCharType="separate"/>
      </w:r>
      <w:r>
        <w:rPr>
          <w:rFonts w:hint="eastAsia" w:ascii="仿宋_GB2312" w:hAnsi="仿宋_GB2312" w:eastAsia="仿宋_GB2312" w:cs="仿宋_GB2312"/>
          <w:sz w:val="32"/>
          <w:szCs w:val="32"/>
        </w:rPr>
        <w:t>二、机构设置和部门预算单位构成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"_Toc22189" </w:instrText>
      </w:r>
      <w:r>
        <w:fldChar w:fldCharType="separate"/>
      </w:r>
      <w:r>
        <w:rPr>
          <w:rFonts w:hint="eastAsia" w:ascii="仿宋_GB2312" w:hAnsi="仿宋_GB2312" w:eastAsia="仿宋_GB2312" w:cs="仿宋_GB2312"/>
          <w:sz w:val="32"/>
          <w:szCs w:val="32"/>
        </w:rPr>
        <w:t>（一）机构设置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"_Toc25340" </w:instrText>
      </w:r>
      <w:r>
        <w:fldChar w:fldCharType="separate"/>
      </w:r>
      <w:r>
        <w:rPr>
          <w:rFonts w:hint="eastAsia" w:ascii="仿宋_GB2312" w:hAnsi="仿宋_GB2312" w:eastAsia="仿宋_GB2312" w:cs="仿宋_GB2312"/>
          <w:sz w:val="32"/>
          <w:szCs w:val="32"/>
        </w:rPr>
        <w:t>（二）部门预算单位构成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"_Toc7271" </w:instrText>
      </w:r>
      <w:r>
        <w:fldChar w:fldCharType="separate"/>
      </w:r>
      <w:r>
        <w:rPr>
          <w:rFonts w:hint="eastAsia" w:ascii="仿宋_GB2312" w:hAnsi="仿宋_GB2312" w:eastAsia="仿宋_GB2312" w:cs="仿宋_GB2312"/>
          <w:sz w:val="32"/>
          <w:szCs w:val="32"/>
        </w:rPr>
        <w:t>三、编制现状和人员构成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"_Toc20945" </w:instrText>
      </w:r>
      <w:r>
        <w:fldChar w:fldCharType="separate"/>
      </w:r>
      <w:r>
        <w:rPr>
          <w:rFonts w:hint="eastAsia" w:ascii="仿宋_GB2312" w:hAnsi="仿宋_GB2312" w:eastAsia="仿宋_GB2312" w:cs="仿宋_GB2312"/>
          <w:sz w:val="32"/>
          <w:szCs w:val="32"/>
        </w:rPr>
        <w:t>（一）编制现状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"_Toc22149" </w:instrText>
      </w:r>
      <w:r>
        <w:fldChar w:fldCharType="separate"/>
      </w:r>
      <w:r>
        <w:rPr>
          <w:rFonts w:hint="eastAsia" w:ascii="仿宋_GB2312" w:hAnsi="仿宋_GB2312" w:eastAsia="仿宋_GB2312" w:cs="仿宋_GB2312"/>
          <w:sz w:val="32"/>
          <w:szCs w:val="32"/>
        </w:rPr>
        <w:t>（二）人员构成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pPr>
        <w:pStyle w:val="7"/>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"_Toc15296" </w:instrText>
      </w:r>
      <w:r>
        <w:fldChar w:fldCharType="separate"/>
      </w:r>
      <w:r>
        <w:rPr>
          <w:rFonts w:hint="eastAsia" w:ascii="仿宋_GB2312" w:hAnsi="仿宋_GB2312" w:eastAsia="仿宋_GB2312" w:cs="仿宋_GB2312"/>
          <w:sz w:val="32"/>
          <w:szCs w:val="32"/>
        </w:rPr>
        <w:t>第二部分：2024年部门预算及“三公”经费预算说明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"_Toc19321" </w:instrText>
      </w:r>
      <w:r>
        <w:fldChar w:fldCharType="separate"/>
      </w:r>
      <w:r>
        <w:rPr>
          <w:rFonts w:hint="eastAsia" w:ascii="仿宋_GB2312" w:hAnsi="仿宋_GB2312" w:eastAsia="仿宋_GB2312" w:cs="仿宋_GB2312"/>
          <w:sz w:val="32"/>
          <w:szCs w:val="32"/>
        </w:rPr>
        <w:t>一、2024年部门收支预算总体情况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"_Toc20929" </w:instrText>
      </w:r>
      <w:r>
        <w:fldChar w:fldCharType="separate"/>
      </w:r>
      <w:r>
        <w:rPr>
          <w:rFonts w:hint="eastAsia" w:ascii="仿宋_GB2312" w:hAnsi="仿宋_GB2312" w:eastAsia="仿宋_GB2312" w:cs="仿宋_GB2312"/>
          <w:sz w:val="32"/>
          <w:szCs w:val="32"/>
        </w:rPr>
        <w:t>（一）2024年部门收入预算总体情况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"_Toc892" </w:instrText>
      </w:r>
      <w:r>
        <w:fldChar w:fldCharType="separate"/>
      </w:r>
      <w:r>
        <w:rPr>
          <w:rFonts w:hint="eastAsia" w:ascii="仿宋_GB2312" w:hAnsi="仿宋_GB2312" w:eastAsia="仿宋_GB2312" w:cs="仿宋_GB2312"/>
          <w:sz w:val="32"/>
          <w:szCs w:val="32"/>
        </w:rPr>
        <w:t>（二）2024年部门支出预算总体情况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"_Toc12741" </w:instrText>
      </w:r>
      <w:r>
        <w:fldChar w:fldCharType="separate"/>
      </w:r>
      <w:r>
        <w:rPr>
          <w:rFonts w:hint="eastAsia" w:ascii="仿宋_GB2312" w:hAnsi="仿宋_GB2312" w:eastAsia="仿宋_GB2312" w:cs="仿宋_GB2312"/>
          <w:sz w:val="32"/>
          <w:szCs w:val="32"/>
        </w:rPr>
        <w:t>（三）2024年部门预算收支增减变化情况说明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"_Toc26864" </w:instrText>
      </w:r>
      <w:r>
        <w:fldChar w:fldCharType="separate"/>
      </w:r>
      <w:r>
        <w:rPr>
          <w:rFonts w:hint="eastAsia" w:ascii="仿宋_GB2312" w:hAnsi="仿宋_GB2312" w:eastAsia="仿宋_GB2312" w:cs="仿宋_GB2312"/>
          <w:sz w:val="32"/>
          <w:szCs w:val="32"/>
        </w:rPr>
        <w:t>二、2024年财政拨款收支预算情况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"_Toc6153" </w:instrText>
      </w:r>
      <w:r>
        <w:fldChar w:fldCharType="separate"/>
      </w:r>
      <w:r>
        <w:rPr>
          <w:rFonts w:hint="eastAsia" w:ascii="仿宋_GB2312" w:hAnsi="仿宋_GB2312" w:eastAsia="仿宋_GB2312" w:cs="仿宋_GB2312"/>
          <w:sz w:val="32"/>
          <w:szCs w:val="32"/>
        </w:rPr>
        <w:t>（一）2024年财政拨款收入预算情况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"_Toc31966" </w:instrText>
      </w:r>
      <w:r>
        <w:fldChar w:fldCharType="separate"/>
      </w:r>
      <w:r>
        <w:rPr>
          <w:rFonts w:hint="eastAsia" w:ascii="仿宋_GB2312" w:hAnsi="仿宋_GB2312" w:eastAsia="仿宋_GB2312" w:cs="仿宋_GB2312"/>
          <w:sz w:val="32"/>
          <w:szCs w:val="32"/>
        </w:rPr>
        <w:t>（二）2024年财政拨款支出预算情况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"_Toc26676" </w:instrText>
      </w:r>
      <w:r>
        <w:fldChar w:fldCharType="separate"/>
      </w:r>
      <w:r>
        <w:rPr>
          <w:rFonts w:hint="eastAsia" w:ascii="仿宋_GB2312" w:hAnsi="仿宋_GB2312" w:eastAsia="仿宋_GB2312" w:cs="仿宋_GB2312"/>
          <w:sz w:val="32"/>
          <w:szCs w:val="32"/>
        </w:rPr>
        <w:t>三、2024年部门预算“三公”经费支出预算情况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"_Toc18465" </w:instrText>
      </w:r>
      <w:r>
        <w:fldChar w:fldCharType="separate"/>
      </w:r>
      <w:r>
        <w:rPr>
          <w:rFonts w:hint="eastAsia" w:ascii="仿宋_GB2312" w:hAnsi="仿宋_GB2312" w:eastAsia="仿宋_GB2312" w:cs="仿宋_GB2312"/>
          <w:sz w:val="32"/>
          <w:szCs w:val="32"/>
        </w:rPr>
        <w:t>（一）2024年部门预算全口径“三公”经费支出预算情况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"_Toc13368" </w:instrText>
      </w:r>
      <w:r>
        <w:fldChar w:fldCharType="separate"/>
      </w:r>
      <w:r>
        <w:rPr>
          <w:rFonts w:hint="eastAsia" w:ascii="仿宋_GB2312" w:hAnsi="仿宋_GB2312" w:eastAsia="仿宋_GB2312" w:cs="仿宋_GB2312"/>
          <w:sz w:val="32"/>
          <w:szCs w:val="32"/>
        </w:rPr>
        <w:t>（二）2024年一般公共预算“三公”经费支出预算情况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"_Toc14154" </w:instrText>
      </w:r>
      <w:r>
        <w:fldChar w:fldCharType="separate"/>
      </w:r>
      <w:r>
        <w:rPr>
          <w:rFonts w:hint="eastAsia" w:ascii="仿宋_GB2312" w:hAnsi="仿宋_GB2312" w:eastAsia="仿宋_GB2312" w:cs="仿宋_GB2312"/>
          <w:sz w:val="32"/>
          <w:szCs w:val="32"/>
        </w:rPr>
        <w:t>四、其他重要事项情况说明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"_Toc22339" </w:instrText>
      </w:r>
      <w:r>
        <w:fldChar w:fldCharType="separate"/>
      </w:r>
      <w:r>
        <w:rPr>
          <w:rFonts w:hint="eastAsia" w:ascii="仿宋_GB2312" w:hAnsi="仿宋_GB2312" w:eastAsia="仿宋_GB2312" w:cs="仿宋_GB2312"/>
          <w:sz w:val="32"/>
          <w:szCs w:val="32"/>
        </w:rPr>
        <w:t>（一）机关运行经费安排情况说明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"_Toc15932" </w:instrText>
      </w:r>
      <w:r>
        <w:fldChar w:fldCharType="separate"/>
      </w:r>
      <w:r>
        <w:rPr>
          <w:rFonts w:hint="eastAsia" w:ascii="仿宋_GB2312" w:hAnsi="仿宋_GB2312" w:eastAsia="仿宋_GB2312" w:cs="仿宋_GB2312"/>
          <w:sz w:val="32"/>
          <w:szCs w:val="32"/>
        </w:rPr>
        <w:t>（二）政府采购预算安排情况说明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"_Toc11598" </w:instrText>
      </w:r>
      <w:r>
        <w:fldChar w:fldCharType="separate"/>
      </w:r>
      <w:r>
        <w:rPr>
          <w:rFonts w:hint="eastAsia" w:ascii="仿宋_GB2312" w:hAnsi="仿宋_GB2312" w:eastAsia="仿宋_GB2312" w:cs="仿宋_GB2312"/>
          <w:sz w:val="32"/>
          <w:szCs w:val="32"/>
        </w:rPr>
        <w:t>（三）政府购买服务情况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"_Toc18963" </w:instrText>
      </w:r>
      <w:r>
        <w:fldChar w:fldCharType="separate"/>
      </w:r>
      <w:r>
        <w:rPr>
          <w:rFonts w:hint="eastAsia" w:ascii="仿宋_GB2312" w:hAnsi="仿宋_GB2312" w:eastAsia="仿宋_GB2312" w:cs="仿宋_GB2312"/>
          <w:sz w:val="32"/>
          <w:szCs w:val="32"/>
        </w:rPr>
        <w:t>（四）国有资产占用情况说明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"_Toc29704" </w:instrText>
      </w:r>
      <w:r>
        <w:fldChar w:fldCharType="separate"/>
      </w:r>
      <w:r>
        <w:rPr>
          <w:rFonts w:hint="eastAsia" w:ascii="仿宋_GB2312" w:hAnsi="仿宋_GB2312" w:eastAsia="仿宋_GB2312" w:cs="仿宋_GB2312"/>
          <w:sz w:val="32"/>
          <w:szCs w:val="32"/>
        </w:rPr>
        <w:t>（五）预算绩效管理情况说明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p>
      <w:pPr>
        <w:pStyle w:val="4"/>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"_Toc31441" </w:instrText>
      </w:r>
      <w:r>
        <w:fldChar w:fldCharType="separate"/>
      </w:r>
      <w:r>
        <w:rPr>
          <w:rFonts w:hint="eastAsia" w:ascii="仿宋_GB2312" w:hAnsi="仿宋_GB2312" w:eastAsia="仿宋_GB2312" w:cs="仿宋_GB2312"/>
          <w:sz w:val="32"/>
          <w:szCs w:val="32"/>
        </w:rPr>
        <w:t>（六）涉密事项处理说明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p>
    <w:p>
      <w:pPr>
        <w:pStyle w:val="8"/>
        <w:tabs>
          <w:tab w:val="right" w:leader="dot" w:pos="9111"/>
        </w:tabs>
        <w:spacing w:line="560" w:lineRule="exact"/>
        <w:ind w:left="0" w:leftChars="0"/>
        <w:rPr>
          <w:rFonts w:ascii="仿宋_GB2312" w:hAnsi="仿宋_GB2312" w:eastAsia="仿宋_GB2312" w:cs="仿宋_GB2312"/>
          <w:sz w:val="32"/>
          <w:szCs w:val="32"/>
        </w:rPr>
      </w:pPr>
      <w:r>
        <w:fldChar w:fldCharType="begin"/>
      </w:r>
      <w:r>
        <w:instrText xml:space="preserve"> HYPERLINK \l "_Toc2092" </w:instrText>
      </w:r>
      <w:r>
        <w:fldChar w:fldCharType="separate"/>
      </w:r>
      <w:r>
        <w:rPr>
          <w:rFonts w:hint="eastAsia" w:ascii="仿宋_GB2312" w:hAnsi="仿宋_GB2312" w:eastAsia="仿宋_GB2312" w:cs="仿宋_GB2312"/>
          <w:sz w:val="32"/>
          <w:szCs w:val="32"/>
        </w:rPr>
        <w:t>第三部分：名词解释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p>
    <w:p>
      <w:pPr>
        <w:pStyle w:val="7"/>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"_Toc11238" </w:instrText>
      </w:r>
      <w:r>
        <w:fldChar w:fldCharType="separate"/>
      </w:r>
      <w:r>
        <w:rPr>
          <w:rFonts w:hint="eastAsia" w:ascii="仿宋_GB2312" w:hAnsi="仿宋_GB2312" w:eastAsia="仿宋_GB2312" w:cs="仿宋_GB2312"/>
          <w:sz w:val="32"/>
          <w:szCs w:val="32"/>
        </w:rPr>
        <w:t>第四部分：南宁市邕宁区中医医院2024年部门预算公开报表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"_Toc2698" </w:instrText>
      </w:r>
      <w:r>
        <w:fldChar w:fldCharType="separate"/>
      </w:r>
      <w:r>
        <w:rPr>
          <w:rFonts w:hint="eastAsia" w:ascii="仿宋_GB2312" w:hAnsi="仿宋_GB2312" w:eastAsia="仿宋_GB2312" w:cs="仿宋_GB2312"/>
          <w:sz w:val="32"/>
          <w:szCs w:val="32"/>
        </w:rPr>
        <w:t>一、</w:t>
      </w:r>
      <w:r>
        <w:rPr>
          <w:rFonts w:eastAsia="仿宋_GB2312"/>
          <w:sz w:val="32"/>
          <w:szCs w:val="32"/>
        </w:rPr>
        <w:t>部门收支总体情况表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"_Toc18835" </w:instrText>
      </w:r>
      <w:r>
        <w:fldChar w:fldCharType="separate"/>
      </w:r>
      <w:r>
        <w:rPr>
          <w:rFonts w:hint="eastAsia" w:ascii="仿宋_GB2312" w:hAnsi="仿宋_GB2312" w:eastAsia="仿宋_GB2312" w:cs="仿宋_GB2312"/>
          <w:sz w:val="32"/>
          <w:szCs w:val="32"/>
        </w:rPr>
        <w:t>二、</w:t>
      </w:r>
      <w:r>
        <w:rPr>
          <w:rFonts w:eastAsia="仿宋_GB2312"/>
          <w:sz w:val="32"/>
          <w:szCs w:val="32"/>
        </w:rPr>
        <w:t>部门收入总体情况表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"_Toc4680" </w:instrText>
      </w:r>
      <w:r>
        <w:fldChar w:fldCharType="separate"/>
      </w:r>
      <w:r>
        <w:rPr>
          <w:rFonts w:hint="eastAsia" w:ascii="仿宋_GB2312" w:hAnsi="仿宋_GB2312" w:eastAsia="仿宋_GB2312" w:cs="仿宋_GB2312"/>
          <w:sz w:val="32"/>
          <w:szCs w:val="32"/>
        </w:rPr>
        <w:t>三、</w:t>
      </w:r>
      <w:r>
        <w:rPr>
          <w:rFonts w:eastAsia="仿宋_GB2312"/>
          <w:sz w:val="32"/>
          <w:szCs w:val="32"/>
        </w:rPr>
        <w:t>部门支出总体情况表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"_Toc8877" </w:instrText>
      </w:r>
      <w:r>
        <w:fldChar w:fldCharType="separate"/>
      </w:r>
      <w:r>
        <w:rPr>
          <w:rFonts w:hint="eastAsia" w:ascii="仿宋_GB2312" w:hAnsi="仿宋_GB2312" w:eastAsia="仿宋_GB2312" w:cs="仿宋_GB2312"/>
          <w:sz w:val="32"/>
          <w:szCs w:val="32"/>
        </w:rPr>
        <w:t>四、</w:t>
      </w:r>
      <w:r>
        <w:rPr>
          <w:rFonts w:eastAsia="仿宋_GB2312"/>
          <w:sz w:val="32"/>
          <w:szCs w:val="32"/>
        </w:rPr>
        <w:t>财政拨款收支总体情况表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"_Toc32286" </w:instrText>
      </w:r>
      <w:r>
        <w:fldChar w:fldCharType="separate"/>
      </w:r>
      <w:r>
        <w:rPr>
          <w:rFonts w:hint="eastAsia" w:ascii="仿宋_GB2312" w:hAnsi="仿宋_GB2312" w:eastAsia="仿宋_GB2312" w:cs="仿宋_GB2312"/>
          <w:sz w:val="32"/>
          <w:szCs w:val="32"/>
        </w:rPr>
        <w:t>五、</w:t>
      </w:r>
      <w:r>
        <w:rPr>
          <w:rFonts w:eastAsia="仿宋_GB2312"/>
          <w:sz w:val="32"/>
          <w:szCs w:val="32"/>
        </w:rPr>
        <w:t>一般公共预算支出情况表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"_Toc8539" </w:instrText>
      </w:r>
      <w:r>
        <w:fldChar w:fldCharType="separate"/>
      </w:r>
      <w:r>
        <w:rPr>
          <w:rFonts w:hint="eastAsia" w:ascii="仿宋_GB2312" w:hAnsi="仿宋_GB2312" w:eastAsia="仿宋_GB2312" w:cs="仿宋_GB2312"/>
          <w:sz w:val="32"/>
          <w:szCs w:val="32"/>
        </w:rPr>
        <w:t>六、</w:t>
      </w:r>
      <w:r>
        <w:rPr>
          <w:rFonts w:eastAsia="仿宋_GB2312"/>
          <w:sz w:val="32"/>
          <w:szCs w:val="32"/>
        </w:rPr>
        <w:t>一般公共预算基本支出情况表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"_Toc17573" </w:instrText>
      </w:r>
      <w:r>
        <w:fldChar w:fldCharType="separate"/>
      </w:r>
      <w:r>
        <w:rPr>
          <w:rFonts w:hint="eastAsia" w:ascii="仿宋_GB2312" w:hAnsi="仿宋_GB2312" w:eastAsia="仿宋_GB2312" w:cs="仿宋_GB2312"/>
          <w:sz w:val="32"/>
          <w:szCs w:val="32"/>
        </w:rPr>
        <w:t>七、</w:t>
      </w:r>
      <w:r>
        <w:rPr>
          <w:rFonts w:hint="eastAsia" w:eastAsia="仿宋_GB2312"/>
          <w:sz w:val="32"/>
          <w:szCs w:val="32"/>
        </w:rPr>
        <w:t>财政拨款“三公”经费、会议费和培训费支出情况表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"_Toc27316" </w:instrText>
      </w:r>
      <w:r>
        <w:fldChar w:fldCharType="separate"/>
      </w:r>
      <w:r>
        <w:rPr>
          <w:rFonts w:hint="eastAsia" w:ascii="仿宋_GB2312" w:hAnsi="仿宋_GB2312" w:eastAsia="仿宋_GB2312" w:cs="仿宋_GB2312"/>
          <w:sz w:val="32"/>
          <w:szCs w:val="32"/>
        </w:rPr>
        <w:t>八、</w:t>
      </w:r>
      <w:r>
        <w:rPr>
          <w:rFonts w:eastAsia="仿宋_GB2312"/>
          <w:sz w:val="32"/>
          <w:szCs w:val="32"/>
        </w:rPr>
        <w:t>政府性基金预算支出情况表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"_Toc25585" </w:instrText>
      </w:r>
      <w:r>
        <w:fldChar w:fldCharType="separate"/>
      </w:r>
      <w:r>
        <w:rPr>
          <w:rFonts w:hint="eastAsia" w:ascii="仿宋_GB2312" w:hAnsi="仿宋_GB2312" w:eastAsia="仿宋_GB2312" w:cs="仿宋_GB2312"/>
          <w:sz w:val="32"/>
          <w:szCs w:val="32"/>
        </w:rPr>
        <w:t>九、</w:t>
      </w:r>
      <w:r>
        <w:rPr>
          <w:rFonts w:hint="eastAsia" w:eastAsia="仿宋_GB2312"/>
          <w:sz w:val="32"/>
          <w:szCs w:val="32"/>
        </w:rPr>
        <w:t>国有资本经营预算支出情况表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"_Toc9328" </w:instrText>
      </w:r>
      <w:r>
        <w:fldChar w:fldCharType="separate"/>
      </w:r>
      <w:bookmarkStart w:id="0" w:name="_Hlt128560163"/>
      <w:bookmarkEnd w:id="0"/>
      <w:bookmarkStart w:id="1" w:name="_Hlt128560162"/>
      <w:bookmarkEnd w:id="1"/>
      <w:r>
        <w:rPr>
          <w:rFonts w:hint="eastAsia" w:ascii="仿宋_GB2312" w:hAnsi="仿宋_GB2312" w:eastAsia="仿宋_GB2312" w:cs="仿宋_GB2312"/>
          <w:sz w:val="32"/>
          <w:szCs w:val="32"/>
        </w:rPr>
        <w:t>十、</w:t>
      </w:r>
      <w:bookmarkStart w:id="2" w:name="_Hlt128560391"/>
      <w:bookmarkEnd w:id="2"/>
      <w:r>
        <w:rPr>
          <w:rFonts w:eastAsia="仿宋_GB2312"/>
          <w:sz w:val="32"/>
          <w:szCs w:val="32"/>
        </w:rPr>
        <w:t>一般公共预算政府支出经济分类情况表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pPr>
      <w:r>
        <w:fldChar w:fldCharType="begin"/>
      </w:r>
      <w:r>
        <w:instrText xml:space="preserve"> HYPERLINK \l "_Toc32286" </w:instrText>
      </w:r>
      <w:r>
        <w:fldChar w:fldCharType="separate"/>
      </w:r>
      <w:r>
        <w:rPr>
          <w:rFonts w:hint="eastAsia" w:ascii="仿宋_GB2312" w:hAnsi="仿宋_GB2312" w:eastAsia="仿宋_GB2312" w:cs="仿宋_GB2312"/>
          <w:sz w:val="32"/>
          <w:szCs w:val="32"/>
        </w:rPr>
        <w:t>十一、</w:t>
      </w:r>
      <w:r>
        <w:rPr>
          <w:rFonts w:hint="eastAsia" w:eastAsia="仿宋_GB2312"/>
          <w:sz w:val="32"/>
          <w:szCs w:val="32"/>
        </w:rPr>
        <w:t>项目支出预算明细表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rPr>
          <w:rFonts w:ascii="仿宋_GB2312" w:hAnsi="仿宋_GB2312" w:eastAsia="仿宋_GB2312" w:cs="仿宋_GB2312"/>
          <w:sz w:val="32"/>
          <w:szCs w:val="32"/>
        </w:rPr>
      </w:pPr>
      <w:r>
        <w:fldChar w:fldCharType="begin"/>
      </w:r>
      <w:r>
        <w:instrText xml:space="preserve"> HYPERLINK \l "_Toc9328" </w:instrText>
      </w:r>
      <w:r>
        <w:fldChar w:fldCharType="separate"/>
      </w:r>
      <w:r>
        <w:rPr>
          <w:rFonts w:hint="eastAsia" w:ascii="仿宋_GB2312" w:hAnsi="仿宋_GB2312" w:eastAsia="仿宋_GB2312" w:cs="仿宋_GB2312"/>
          <w:sz w:val="32"/>
          <w:szCs w:val="32"/>
        </w:rPr>
        <w:t>十二、</w:t>
      </w:r>
      <w:r>
        <w:rPr>
          <w:rFonts w:hint="eastAsia" w:eastAsia="仿宋_GB2312"/>
          <w:sz w:val="32"/>
          <w:szCs w:val="32"/>
        </w:rPr>
        <w:t>本级项目绩效目标公开</w:t>
      </w:r>
      <w:r>
        <w:rPr>
          <w:rFonts w:eastAsia="仿宋_GB2312"/>
          <w:sz w:val="32"/>
          <w:szCs w:val="32"/>
        </w:rPr>
        <w:t>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8"/>
        <w:tabs>
          <w:tab w:val="right" w:leader="dot" w:pos="9111"/>
        </w:tabs>
        <w:spacing w:line="560" w:lineRule="exact"/>
      </w:pPr>
      <w:r>
        <w:fldChar w:fldCharType="begin"/>
      </w:r>
      <w:r>
        <w:instrText xml:space="preserve"> HYPERLINK \l "_Toc32286" </w:instrText>
      </w:r>
      <w:r>
        <w:fldChar w:fldCharType="separate"/>
      </w:r>
      <w:r>
        <w:rPr>
          <w:rFonts w:hint="eastAsia" w:ascii="仿宋_GB2312" w:hAnsi="仿宋_GB2312" w:eastAsia="仿宋_GB2312" w:cs="仿宋_GB2312"/>
          <w:sz w:val="32"/>
          <w:szCs w:val="32"/>
        </w:rPr>
        <w:t>十三、2024年</w:t>
      </w:r>
      <w:r>
        <w:rPr>
          <w:rFonts w:eastAsia="仿宋_GB2312"/>
          <w:sz w:val="32"/>
          <w:szCs w:val="32"/>
        </w:rPr>
        <w:t>部门整体绩效</w:t>
      </w:r>
      <w:r>
        <w:rPr>
          <w:rFonts w:hint="eastAsia" w:eastAsia="仿宋_GB2312"/>
          <w:sz w:val="32"/>
          <w:szCs w:val="32"/>
        </w:rPr>
        <w:t>申报表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spacing w:line="560" w:lineRule="exact"/>
        <w:ind w:firstLine="3360" w:firstLineChars="1050"/>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br w:type="page"/>
      </w:r>
      <w:r>
        <w:rPr>
          <w:rFonts w:hint="eastAsia" w:ascii="方正小标宋简体" w:hAnsi="方正小标宋简体" w:eastAsia="方正小标宋简体" w:cs="方正小标宋简体"/>
          <w:bCs/>
          <w:sz w:val="32"/>
          <w:szCs w:val="32"/>
        </w:rPr>
        <w:t>第一部分：部门概况</w:t>
      </w:r>
    </w:p>
    <w:p>
      <w:pPr>
        <w:pStyle w:val="2"/>
        <w:spacing w:line="500" w:lineRule="exact"/>
      </w:pPr>
    </w:p>
    <w:p>
      <w:pPr>
        <w:spacing w:line="500" w:lineRule="exact"/>
        <w:rPr>
          <w:rFonts w:eastAsia="仿宋_GB2312"/>
          <w:sz w:val="32"/>
          <w:szCs w:val="32"/>
        </w:rPr>
      </w:pPr>
      <w:r>
        <w:rPr>
          <w:rFonts w:eastAsia="仿宋_GB2312"/>
          <w:sz w:val="32"/>
          <w:szCs w:val="32"/>
        </w:rPr>
        <w:t>　　</w:t>
      </w:r>
      <w:r>
        <w:rPr>
          <w:rFonts w:eastAsia="黑体"/>
          <w:sz w:val="32"/>
          <w:szCs w:val="32"/>
        </w:rPr>
        <w:t>一、</w:t>
      </w:r>
      <w:r>
        <w:rPr>
          <w:rFonts w:hint="eastAsia" w:eastAsia="黑体"/>
          <w:sz w:val="32"/>
          <w:szCs w:val="32"/>
        </w:rPr>
        <w:t>南宁市</w:t>
      </w:r>
      <w:r>
        <w:rPr>
          <w:rFonts w:eastAsia="黑体"/>
          <w:sz w:val="32"/>
          <w:szCs w:val="32"/>
        </w:rPr>
        <w:t>邕宁区中医医院</w:t>
      </w:r>
      <w:r>
        <w:rPr>
          <w:rFonts w:hint="eastAsia" w:eastAsia="黑体"/>
          <w:sz w:val="32"/>
          <w:szCs w:val="32"/>
        </w:rPr>
        <w:t>及所属单位</w:t>
      </w:r>
      <w:r>
        <w:rPr>
          <w:rFonts w:eastAsia="黑体"/>
          <w:sz w:val="32"/>
          <w:szCs w:val="32"/>
        </w:rPr>
        <w:t>主要职责和202</w:t>
      </w:r>
      <w:r>
        <w:rPr>
          <w:rFonts w:hint="eastAsia" w:eastAsia="黑体"/>
          <w:sz w:val="32"/>
          <w:szCs w:val="32"/>
        </w:rPr>
        <w:t>4</w:t>
      </w:r>
      <w:r>
        <w:rPr>
          <w:rFonts w:eastAsia="黑体"/>
          <w:sz w:val="32"/>
          <w:szCs w:val="32"/>
        </w:rPr>
        <w:t>年主要工作任务</w:t>
      </w:r>
    </w:p>
    <w:p>
      <w:pPr>
        <w:spacing w:line="5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（一）主要职责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开展以中医为主的医疗、护理、医学教学与研究，卫生专业技术人员培训、保健与健康教育等医疗卫生服务；承担所辖区域居民的基本公共卫生服务、养老服务、培训职责。</w:t>
      </w:r>
    </w:p>
    <w:p>
      <w:pPr>
        <w:spacing w:line="5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（二）2024年主要工作任务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1.贯彻执行国家、自治区和南宁市有关医院工作方针、政策和有关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，面向全社会开展医疗、预防、保健和康复服务工作。承担各种突发性灾害、事故的医疗救治工作。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2.坚持以发挥中医药特色优势为核心的内涵建设，提升中西医结合治疗的特色，促进中医药学术水平，不断提高中医诊疗技术水平，</w:t>
      </w:r>
      <w:r>
        <w:rPr>
          <w:rFonts w:hint="eastAsia" w:ascii="仿宋_GB2312" w:hAnsi="仿宋_GB2312" w:eastAsia="仿宋_GB2312" w:cs="仿宋_GB2312"/>
          <w:sz w:val="32"/>
          <w:szCs w:val="32"/>
          <w:lang w:eastAsia="zh-CN"/>
        </w:rPr>
        <w:t>多措并举</w:t>
      </w:r>
      <w:r>
        <w:rPr>
          <w:rFonts w:hint="eastAsia" w:ascii="仿宋_GB2312" w:hAnsi="仿宋_GB2312" w:eastAsia="仿宋_GB2312" w:cs="仿宋_GB2312"/>
          <w:sz w:val="32"/>
          <w:szCs w:val="32"/>
        </w:rPr>
        <w:t>加强医院业务管理，推进医院高质量发展。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抓好医院行风建设管理，坚持全面从严治党。以党建为引领，充分发挥党管全局的作用，重点工作是精耕细作，守正创新打造特色品牌；创新驱动，打造中医药健康服务新引擎；提速增效，加大重点项目建设力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4.派出医务人员到基层卫生院工作，指导基层卫生院医疗业务工作，提升基层业务和管理水平。</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5.做好医院迁建项目工作。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6.持续推动巩固脱贫攻坚成果与乡村振兴的有效衔接。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7．完成其他工作任务。</w:t>
      </w:r>
    </w:p>
    <w:p>
      <w:pPr>
        <w:spacing w:line="500" w:lineRule="exact"/>
        <w:ind w:firstLine="640" w:firstLineChars="200"/>
        <w:rPr>
          <w:rFonts w:eastAsia="仿宋_GB2312"/>
          <w:sz w:val="32"/>
          <w:szCs w:val="32"/>
        </w:rPr>
      </w:pPr>
      <w:r>
        <w:rPr>
          <w:rFonts w:eastAsia="黑体"/>
          <w:sz w:val="32"/>
          <w:szCs w:val="32"/>
        </w:rPr>
        <w:t>二、机构设置和部门预算单位构成</w:t>
      </w:r>
    </w:p>
    <w:p>
      <w:pPr>
        <w:spacing w:line="5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（一）机构设置</w:t>
      </w:r>
    </w:p>
    <w:p>
      <w:pPr>
        <w:spacing w:line="500" w:lineRule="exact"/>
        <w:ind w:firstLine="640" w:firstLineChars="200"/>
        <w:rPr>
          <w:rFonts w:eastAsia="仿宋_GB2312"/>
          <w:sz w:val="32"/>
          <w:szCs w:val="32"/>
        </w:rPr>
      </w:pPr>
      <w:r>
        <w:rPr>
          <w:rFonts w:eastAsia="仿宋_GB2312"/>
          <w:sz w:val="32"/>
          <w:szCs w:val="32"/>
        </w:rPr>
        <w:t>1.本级单位和内设机构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南宁市邕宁区中医医院是国家二级甲等医院的事业单位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经费管理方式是差额预算拨款单位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事业单位分类改革类别为公益二类。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编制床位420张，实际开放床位420张。</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医院开</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内一科（含壮医科）、内</w:t>
      </w:r>
      <w:r>
        <w:rPr>
          <w:rFonts w:hint="eastAsia" w:ascii="仿宋_GB2312" w:hAnsi="仿宋_GB2312" w:eastAsia="仿宋_GB2312" w:cs="仿宋_GB2312"/>
          <w:sz w:val="32"/>
          <w:szCs w:val="32"/>
          <w:lang w:eastAsia="zh-CN"/>
        </w:rPr>
        <w:t>二科</w:t>
      </w:r>
      <w:r>
        <w:rPr>
          <w:rFonts w:hint="eastAsia" w:ascii="仿宋_GB2312" w:hAnsi="仿宋_GB2312" w:eastAsia="仿宋_GB2312" w:cs="仿宋_GB2312"/>
          <w:sz w:val="32"/>
          <w:szCs w:val="32"/>
        </w:rPr>
        <w:t>（消化内科）、内三科、脑病科、康复科、外一科、骨一科、骨二科、妇产科（含中医妇科）、针灸推拿科十个病区；手术麻醉室；一个社区卫生服务站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南宁市邕宁区蒲庙镇新兴社区卫生服务站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；一个门诊部（急诊科、五官科、口腔科、肾内科、</w:t>
      </w:r>
      <w:r>
        <w:rPr>
          <w:rFonts w:hint="eastAsia" w:ascii="仿宋_GB2312" w:hAnsi="仿宋_GB2312" w:eastAsia="仿宋_GB2312" w:cs="仿宋_GB2312"/>
          <w:sz w:val="32"/>
          <w:szCs w:val="32"/>
          <w:lang w:eastAsia="zh-CN"/>
        </w:rPr>
        <w:t>治未病科</w:t>
      </w:r>
      <w:bookmarkStart w:id="3" w:name="_GoBack"/>
      <w:bookmarkEnd w:id="3"/>
      <w:r>
        <w:rPr>
          <w:rFonts w:hint="eastAsia" w:ascii="仿宋_GB2312" w:hAnsi="仿宋_GB2312" w:eastAsia="仿宋_GB2312" w:cs="仿宋_GB2312"/>
          <w:sz w:val="32"/>
          <w:szCs w:val="32"/>
        </w:rPr>
        <w:t>、预检分诊、发热门诊等）；检验科、放射科、B超室、心电图、药剂科、供应室；党办、院办、人事科、医务科、护理部、财务科、后勤科、保卫科等，共46个科室。</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所属单位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南宁市邕宁区中医医院有所属单位1个，是南宁市邕宁区蒲庙镇新兴社区卫生服务站。南宁市邕宁区蒲庙镇新兴社区卫生服务站经费管理方式是差额拨款预算事业单位，属公益二类事业单位。</w:t>
      </w:r>
    </w:p>
    <w:p>
      <w:pPr>
        <w:spacing w:line="5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（二）部门预算单位构成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1.404006南宁市邕宁区中医医院（二级预算单位）</w:t>
      </w:r>
    </w:p>
    <w:p>
      <w:pPr>
        <w:pStyle w:val="2"/>
        <w:ind w:left="630" w:leftChars="300"/>
        <w:rPr>
          <w:rFonts w:ascii="仿宋_GB2312" w:hAnsi="仿宋_GB2312" w:eastAsia="仿宋_GB2312" w:cs="仿宋_GB2312"/>
          <w:sz w:val="32"/>
          <w:szCs w:val="32"/>
        </w:rPr>
      </w:pPr>
      <w:r>
        <w:rPr>
          <w:rFonts w:ascii="仿宋_GB2312" w:hAnsi="仿宋_GB2312" w:eastAsia="仿宋_GB2312" w:cs="仿宋_GB2312"/>
          <w:sz w:val="32"/>
          <w:szCs w:val="32"/>
        </w:rPr>
        <w:t>本部门仅有</w:t>
      </w:r>
      <w:r>
        <w:rPr>
          <w:rFonts w:hint="eastAsia" w:ascii="仿宋_GB2312" w:hAnsi="仿宋_GB2312" w:eastAsia="仿宋_GB2312" w:cs="仿宋_GB2312"/>
          <w:sz w:val="32"/>
          <w:szCs w:val="32"/>
        </w:rPr>
        <w:t>南宁市</w:t>
      </w:r>
      <w:r>
        <w:rPr>
          <w:rFonts w:ascii="仿宋_GB2312" w:hAnsi="仿宋_GB2312" w:eastAsia="仿宋_GB2312" w:cs="仿宋_GB2312"/>
          <w:sz w:val="32"/>
          <w:szCs w:val="32"/>
        </w:rPr>
        <w:t>邕宁区中医医院本级一个二级预算单位。</w:t>
      </w:r>
    </w:p>
    <w:p>
      <w:pPr>
        <w:spacing w:line="500" w:lineRule="exact"/>
        <w:ind w:firstLine="640" w:firstLineChars="200"/>
        <w:rPr>
          <w:rFonts w:eastAsia="仿宋_GB2312"/>
          <w:sz w:val="32"/>
          <w:szCs w:val="32"/>
        </w:rPr>
      </w:pPr>
      <w:r>
        <w:rPr>
          <w:rFonts w:eastAsia="黑体"/>
          <w:sz w:val="32"/>
          <w:szCs w:val="32"/>
        </w:rPr>
        <w:t>三、编制现状和人员构成</w:t>
      </w:r>
    </w:p>
    <w:p>
      <w:pPr>
        <w:spacing w:line="500" w:lineRule="exact"/>
        <w:ind w:firstLine="643" w:firstLineChars="200"/>
        <w:rPr>
          <w:rFonts w:eastAsia="楷体_GB2312"/>
          <w:sz w:val="32"/>
          <w:szCs w:val="32"/>
        </w:rPr>
      </w:pPr>
      <w:r>
        <w:rPr>
          <w:rFonts w:eastAsia="楷体_GB2312"/>
          <w:b/>
          <w:bCs/>
          <w:sz w:val="32"/>
          <w:szCs w:val="32"/>
        </w:rPr>
        <w:t>（一）编制现状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人员编制194人。</w:t>
      </w:r>
    </w:p>
    <w:p>
      <w:pPr>
        <w:spacing w:line="500" w:lineRule="exact"/>
        <w:ind w:firstLine="643" w:firstLineChars="200"/>
        <w:rPr>
          <w:rFonts w:eastAsia="楷体_GB2312"/>
          <w:b/>
          <w:bCs/>
          <w:sz w:val="32"/>
          <w:szCs w:val="32"/>
        </w:rPr>
      </w:pPr>
      <w:r>
        <w:rPr>
          <w:rFonts w:eastAsia="楷体_GB2312"/>
          <w:b/>
          <w:bCs/>
          <w:sz w:val="32"/>
          <w:szCs w:val="32"/>
        </w:rPr>
        <w:t>（二）人员构成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实有人数516人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在编170人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编外346人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，退休人员77人。</w:t>
      </w:r>
    </w:p>
    <w:p>
      <w:pPr>
        <w:spacing w:line="500" w:lineRule="exact"/>
        <w:rPr>
          <w:rFonts w:ascii="方正小标宋简体" w:hAnsi="方正小标宋简体" w:eastAsia="方正小标宋简体" w:cs="方正小标宋简体"/>
          <w:bCs/>
          <w:sz w:val="32"/>
          <w:szCs w:val="32"/>
        </w:rPr>
      </w:pPr>
    </w:p>
    <w:p>
      <w:pPr>
        <w:spacing w:line="500" w:lineRule="exact"/>
        <w:ind w:firstLine="640" w:firstLineChars="200"/>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第二部分：2024年部门预算及“三公”经费预算说明</w:t>
      </w:r>
    </w:p>
    <w:p>
      <w:pPr>
        <w:pStyle w:val="2"/>
        <w:spacing w:line="500" w:lineRule="exact"/>
      </w:pPr>
    </w:p>
    <w:p>
      <w:pPr>
        <w:spacing w:line="500" w:lineRule="exact"/>
        <w:rPr>
          <w:rFonts w:eastAsia="楷体_GB2312"/>
          <w:b/>
          <w:bCs/>
          <w:sz w:val="32"/>
          <w:szCs w:val="32"/>
        </w:rPr>
      </w:pPr>
      <w:r>
        <w:rPr>
          <w:rFonts w:eastAsia="仿宋_GB2312"/>
          <w:sz w:val="32"/>
          <w:szCs w:val="32"/>
        </w:rPr>
        <w:t>　　</w:t>
      </w:r>
      <w:r>
        <w:rPr>
          <w:rFonts w:hint="eastAsia" w:ascii="黑体" w:hAnsi="黑体" w:eastAsia="黑体" w:cs="黑体"/>
          <w:sz w:val="32"/>
          <w:szCs w:val="32"/>
        </w:rPr>
        <w:t>一、2024年部门收支预算总体情况</w:t>
      </w:r>
    </w:p>
    <w:p>
      <w:pPr>
        <w:numPr>
          <w:ilvl w:val="0"/>
          <w:numId w:val="1"/>
        </w:numPr>
        <w:spacing w:line="5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2024年部门收入预算总体情况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2024年部门总收入102.9万元，较上年增长66.4%。其中，一般公共预算拨款102.9万元；政府性基金预算0万元；国有资本经营预算0万元。其中：</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1.一般公共预算拨款102.9万元，比2023年预算61.84万元增加41.06万元，同比增长66.4%；因本年度退休人员增加9人，一般公共预算拨款中事业单位离退休经费有所增长。</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2.政府性基金预算拨款0万元。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3.国有资本经营预算拨款0万元。</w:t>
      </w:r>
    </w:p>
    <w:p>
      <w:pPr>
        <w:spacing w:line="500" w:lineRule="exact"/>
        <w:ind w:firstLine="643" w:firstLineChars="200"/>
        <w:rPr>
          <w:rFonts w:eastAsia="楷体_GB2312"/>
          <w:b/>
          <w:bCs/>
          <w:sz w:val="32"/>
          <w:szCs w:val="32"/>
        </w:rPr>
      </w:pPr>
      <w:r>
        <w:rPr>
          <w:rFonts w:eastAsia="楷体_GB2312"/>
          <w:b/>
          <w:bCs/>
          <w:sz w:val="32"/>
          <w:szCs w:val="32"/>
        </w:rPr>
        <w:t>（二）</w:t>
      </w:r>
      <w:r>
        <w:rPr>
          <w:rFonts w:hint="eastAsia" w:ascii="楷体_GB2312" w:hAnsi="楷体_GB2312" w:eastAsia="楷体_GB2312" w:cs="楷体_GB2312"/>
          <w:b/>
          <w:bCs/>
          <w:sz w:val="32"/>
          <w:szCs w:val="32"/>
        </w:rPr>
        <w:t>2024年部门支出预算</w:t>
      </w:r>
      <w:r>
        <w:rPr>
          <w:rFonts w:eastAsia="楷体_GB2312"/>
          <w:b/>
          <w:bCs/>
          <w:sz w:val="32"/>
          <w:szCs w:val="32"/>
        </w:rPr>
        <w:t>总体情况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2024年部门总支出102.9万元，较上年增长66.4%。</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1.2024年当年支出预算，按支出功能分类科目划分，共分为1类，其中：社会保障和就业支出预算（类）102.9万元；占支出总预算100.00%，比2023年预算61.84万元增加41.06万元，同比增长66.4%。</w:t>
      </w:r>
    </w:p>
    <w:p>
      <w:pPr>
        <w:spacing w:line="50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2.2024年当年支出预算，按支出结构分类划分，分为基本支出预算和项目支出预算，其中：</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（1）基本支出预算</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对个人和家庭的补助（类）支出预算102.9万元，占基本支出总预算的100%，比2023年预算61.84万元增加41.06万元，同比增长66.4%。</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（2）项目支出预算</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项目支出预算0万元，占支出总预算的0.00%。</w:t>
      </w:r>
    </w:p>
    <w:p>
      <w:pPr>
        <w:spacing w:line="5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（三）2024年部门预算收支增减变化情况说明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部门总收入102.9万元，比2023年预算61.84万元增加41.06万元，同比增长66.4%。收入预算增加的主要原因是：2024年新增退休人员9人，2024年一般公共预算支出预算中离退休费预算收入比2023年预算61.84万元增加41.06万元，同比增长66.4%。</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2024年部门总支出102.9万元，比2023年预算61.84万元增加41.06万元，同比增长66.4%。支出预算增加的主要原因是：2024年增加退休人员9人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2024年对个人和家庭的补助（类）支出预算102.9万元，比2023年预算61.84万元增加41.06万元，同比增长66.4%，2024年度退休人员增加，离退休费预算支出较2023年增加。</w:t>
      </w:r>
    </w:p>
    <w:p>
      <w:pPr>
        <w:spacing w:line="500" w:lineRule="exact"/>
        <w:ind w:firstLine="640" w:firstLineChars="200"/>
        <w:rPr>
          <w:rFonts w:eastAsia="黑体"/>
          <w:sz w:val="32"/>
          <w:szCs w:val="32"/>
        </w:rPr>
      </w:pPr>
      <w:r>
        <w:rPr>
          <w:rFonts w:hint="eastAsia" w:eastAsia="黑体"/>
          <w:sz w:val="32"/>
          <w:szCs w:val="32"/>
        </w:rPr>
        <w:t>二</w:t>
      </w:r>
      <w:r>
        <w:rPr>
          <w:rFonts w:hint="eastAsia" w:ascii="黑体" w:hAnsi="黑体" w:eastAsia="黑体" w:cs="黑体"/>
          <w:sz w:val="32"/>
          <w:szCs w:val="32"/>
        </w:rPr>
        <w:t>、2024年财政拨款收支预算情况</w:t>
      </w:r>
    </w:p>
    <w:p>
      <w:pPr>
        <w:spacing w:line="5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（一）2024年财政拨款收入预算情况</w:t>
      </w:r>
    </w:p>
    <w:p>
      <w:pPr>
        <w:tabs>
          <w:tab w:val="center" w:pos="4475"/>
        </w:tabs>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2024年部门财政拨款收入预算102.9万元，其中：一般公共预算收入预算102.9万元，政府性基金预算收入预算0万元，国有资本经营预算收入预算0万元。</w:t>
      </w:r>
    </w:p>
    <w:p>
      <w:pPr>
        <w:tabs>
          <w:tab w:val="center" w:pos="4475"/>
        </w:tabs>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2024年本部门无政府性基金预算收入预算，本部门无国有资本经营预算收入预算。</w:t>
      </w:r>
    </w:p>
    <w:p>
      <w:pPr>
        <w:tabs>
          <w:tab w:val="center" w:pos="4475"/>
        </w:tabs>
        <w:spacing w:line="500" w:lineRule="exact"/>
        <w:ind w:firstLine="643" w:firstLineChars="200"/>
        <w:rPr>
          <w:rFonts w:eastAsia="楷体_GB2312"/>
          <w:b/>
          <w:bCs/>
          <w:sz w:val="32"/>
          <w:szCs w:val="32"/>
        </w:rPr>
      </w:pPr>
      <w:r>
        <w:rPr>
          <w:rFonts w:eastAsia="楷体_GB2312"/>
          <w:b/>
          <w:bCs/>
          <w:sz w:val="32"/>
          <w:szCs w:val="32"/>
        </w:rPr>
        <w:t>（二）</w:t>
      </w:r>
      <w:r>
        <w:rPr>
          <w:rFonts w:hint="eastAsia" w:eastAsia="楷体_GB2312"/>
          <w:b/>
          <w:bCs/>
          <w:sz w:val="32"/>
          <w:szCs w:val="32"/>
        </w:rPr>
        <w:t>2024年</w:t>
      </w:r>
      <w:r>
        <w:rPr>
          <w:rFonts w:eastAsia="楷体_GB2312"/>
          <w:b/>
          <w:bCs/>
          <w:sz w:val="32"/>
          <w:szCs w:val="32"/>
        </w:rPr>
        <w:t>财政拨款支出预算情况</w:t>
      </w:r>
    </w:p>
    <w:p>
      <w:pPr>
        <w:tabs>
          <w:tab w:val="center" w:pos="4475"/>
        </w:tabs>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2024年部门财政拨款支出预算102.9万元，其中：一般公共预算支出预算102.9万元，政府性基金预算支出预算0万元，国有资本经营预算支出预算0万元。具体支出预算如下：</w:t>
      </w:r>
    </w:p>
    <w:p>
      <w:pPr>
        <w:tabs>
          <w:tab w:val="center" w:pos="4475"/>
        </w:tabs>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1.一般公共预算支出预算</w:t>
      </w:r>
    </w:p>
    <w:p>
      <w:pPr>
        <w:tabs>
          <w:tab w:val="center" w:pos="4475"/>
        </w:tabs>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（1）社会保障和就业支出（类）行政事业单位离退休（款）归口管理的事业单位离退休（项）预算数为102.9万元，主要用于退休人员退休费支出。</w:t>
      </w:r>
    </w:p>
    <w:p>
      <w:pPr>
        <w:tabs>
          <w:tab w:val="center" w:pos="4475"/>
        </w:tabs>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2.政府性基金预算支出预算</w:t>
      </w:r>
    </w:p>
    <w:p>
      <w:pPr>
        <w:autoSpaceDE w:val="0"/>
        <w:autoSpaceDN w:val="0"/>
        <w:adjustRightInd w:val="0"/>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本部门2024年无政府性基金预算支出。</w:t>
      </w:r>
    </w:p>
    <w:p>
      <w:pPr>
        <w:autoSpaceDE w:val="0"/>
        <w:autoSpaceDN w:val="0"/>
        <w:adjustRightInd w:val="0"/>
        <w:spacing w:line="5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3.国有资本经营预算支出预算</w:t>
      </w:r>
    </w:p>
    <w:p>
      <w:pPr>
        <w:autoSpaceDE w:val="0"/>
        <w:autoSpaceDN w:val="0"/>
        <w:adjustRightInd w:val="0"/>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本部门2024年无国有资本经营预算支出。</w:t>
      </w:r>
    </w:p>
    <w:p>
      <w:pPr>
        <w:spacing w:line="500" w:lineRule="exact"/>
        <w:ind w:firstLine="640" w:firstLineChars="200"/>
        <w:rPr>
          <w:rFonts w:eastAsia="黑体"/>
          <w:sz w:val="32"/>
          <w:szCs w:val="32"/>
        </w:rPr>
      </w:pPr>
      <w:r>
        <w:rPr>
          <w:rFonts w:eastAsia="黑体"/>
          <w:sz w:val="32"/>
          <w:szCs w:val="32"/>
        </w:rPr>
        <w:t>三、</w:t>
      </w:r>
      <w:r>
        <w:rPr>
          <w:rFonts w:hint="eastAsia" w:ascii="黑体" w:hAnsi="黑体" w:eastAsia="黑体" w:cs="黑体"/>
          <w:sz w:val="32"/>
          <w:szCs w:val="32"/>
        </w:rPr>
        <w:t>2024年部门预算“三公”经费支出预算情况</w:t>
      </w:r>
    </w:p>
    <w:p>
      <w:pPr>
        <w:spacing w:line="5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（一）2024年部门预算全口径“三公”经费支出预算情况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部门预算共安排“三公”经费支出预算0万元（全口径），其中：因公出国（境）经费支出预算0万元，公务接待费支出预算0万元，公务用车购置费支出预算0万元，公务用车运行维护费支出预算0万元。2024年部门预算全口径“三公”经费支出预算安排来源主要是一般公共预算0万元。</w:t>
      </w:r>
    </w:p>
    <w:p>
      <w:pPr>
        <w:spacing w:line="5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（二）2024年一般公共预算“三公”经费支出预算情况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2024年一般公共预算“三公”经费支出预算0万元，与2023年持平。具体如下：</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1.因公出国（境）经费2024年预算0万元，与2023年持平。</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2.公务接待费2024年预算0万元，与2023年持平。</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3.公务用车购置费2024年预算0万元，与2023年持平。</w:t>
      </w:r>
    </w:p>
    <w:p>
      <w:pPr>
        <w:spacing w:line="500" w:lineRule="exact"/>
        <w:ind w:firstLine="640"/>
      </w:pPr>
      <w:r>
        <w:rPr>
          <w:rFonts w:hint="eastAsia" w:ascii="仿宋_GB2312" w:hAnsi="仿宋_GB2312" w:eastAsia="仿宋_GB2312" w:cs="仿宋_GB2312"/>
          <w:sz w:val="32"/>
          <w:szCs w:val="32"/>
        </w:rPr>
        <w:t>4.公务用车运行维护费2024年预算0万元，与2023年持平。</w:t>
      </w:r>
    </w:p>
    <w:p>
      <w:pPr>
        <w:spacing w:line="500" w:lineRule="exact"/>
        <w:ind w:firstLine="640"/>
        <w:rPr>
          <w:rFonts w:eastAsia="黑体"/>
          <w:sz w:val="32"/>
          <w:szCs w:val="32"/>
        </w:rPr>
      </w:pPr>
      <w:r>
        <w:rPr>
          <w:rFonts w:eastAsia="黑体"/>
          <w:sz w:val="32"/>
          <w:szCs w:val="32"/>
        </w:rPr>
        <w:t>四、其他重要事项情况说明</w:t>
      </w:r>
    </w:p>
    <w:p>
      <w:pPr>
        <w:spacing w:line="500" w:lineRule="exact"/>
        <w:ind w:firstLine="643" w:firstLineChars="200"/>
        <w:rPr>
          <w:rFonts w:eastAsia="楷体_GB2312"/>
          <w:b/>
          <w:bCs/>
          <w:sz w:val="32"/>
          <w:szCs w:val="32"/>
        </w:rPr>
      </w:pPr>
      <w:r>
        <w:rPr>
          <w:rFonts w:eastAsia="楷体_GB2312"/>
          <w:b/>
          <w:bCs/>
          <w:sz w:val="32"/>
          <w:szCs w:val="32"/>
        </w:rPr>
        <w:t>（一）</w:t>
      </w:r>
      <w:r>
        <w:rPr>
          <w:rFonts w:hint="eastAsia" w:eastAsia="楷体_GB2312"/>
          <w:b/>
          <w:bCs/>
          <w:sz w:val="32"/>
          <w:szCs w:val="32"/>
        </w:rPr>
        <w:t>事业单位</w:t>
      </w:r>
      <w:r>
        <w:rPr>
          <w:rFonts w:eastAsia="楷体_GB2312"/>
          <w:b/>
          <w:bCs/>
          <w:sz w:val="32"/>
          <w:szCs w:val="32"/>
        </w:rPr>
        <w:t>相关运行经费</w:t>
      </w:r>
      <w:r>
        <w:rPr>
          <w:rFonts w:hint="eastAsia" w:eastAsia="楷体_GB2312"/>
          <w:b/>
          <w:bCs/>
          <w:sz w:val="32"/>
          <w:szCs w:val="32"/>
        </w:rPr>
        <w:t>安排情况说明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本部门事业单位相关运行经费预算0万元（指部门的公用经费，包括办公及印刷费、邮电费、差旅费、会议费、福利费、日常维修费、专用材料及一般设备购置费、办公用房水电费、办公用房取暖费、办公用房物业管理费、公务用车运行维护费以及其他费用），与2023年持平。</w:t>
      </w:r>
    </w:p>
    <w:p>
      <w:pPr>
        <w:spacing w:line="500" w:lineRule="exact"/>
        <w:ind w:firstLine="643" w:firstLineChars="200"/>
        <w:rPr>
          <w:rFonts w:eastAsia="楷体_GB2312"/>
          <w:b/>
          <w:bCs/>
          <w:sz w:val="32"/>
          <w:szCs w:val="32"/>
        </w:rPr>
      </w:pPr>
      <w:r>
        <w:rPr>
          <w:rFonts w:eastAsia="楷体_GB2312"/>
          <w:b/>
          <w:bCs/>
          <w:sz w:val="32"/>
          <w:szCs w:val="32"/>
        </w:rPr>
        <w:t>（二）政府采购</w:t>
      </w:r>
      <w:r>
        <w:rPr>
          <w:rFonts w:hint="eastAsia" w:eastAsia="楷体_GB2312"/>
          <w:b/>
          <w:bCs/>
          <w:sz w:val="32"/>
          <w:szCs w:val="32"/>
        </w:rPr>
        <w:t>预算安排</w:t>
      </w:r>
      <w:r>
        <w:rPr>
          <w:rFonts w:eastAsia="楷体_GB2312"/>
          <w:b/>
          <w:bCs/>
          <w:sz w:val="32"/>
          <w:szCs w:val="32"/>
        </w:rPr>
        <w:t>情况</w:t>
      </w:r>
      <w:r>
        <w:rPr>
          <w:rFonts w:hint="eastAsia" w:eastAsia="楷体_GB2312"/>
          <w:b/>
          <w:bCs/>
          <w:sz w:val="32"/>
          <w:szCs w:val="32"/>
        </w:rPr>
        <w:t>说明</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2024年本部门政府预算采购预算总金额0元，与2023年持平。 </w:t>
      </w:r>
    </w:p>
    <w:p>
      <w:pPr>
        <w:spacing w:line="500" w:lineRule="exact"/>
        <w:ind w:firstLine="643"/>
        <w:rPr>
          <w:rFonts w:eastAsia="楷体_GB2312"/>
          <w:b/>
          <w:bCs/>
          <w:sz w:val="32"/>
          <w:szCs w:val="32"/>
        </w:rPr>
      </w:pPr>
      <w:r>
        <w:rPr>
          <w:rFonts w:eastAsia="楷体_GB2312"/>
          <w:b/>
          <w:bCs/>
          <w:sz w:val="32"/>
          <w:szCs w:val="32"/>
        </w:rPr>
        <w:t>（三）政府购买服务情况</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本部门2024年无政府购买服务项目。</w:t>
      </w:r>
    </w:p>
    <w:p>
      <w:pPr>
        <w:spacing w:line="500" w:lineRule="exact"/>
        <w:ind w:firstLine="643"/>
        <w:rPr>
          <w:rFonts w:eastAsia="楷体_GB2312"/>
          <w:b/>
          <w:bCs/>
          <w:sz w:val="32"/>
          <w:szCs w:val="32"/>
        </w:rPr>
      </w:pPr>
      <w:r>
        <w:rPr>
          <w:rFonts w:eastAsia="楷体_GB2312"/>
          <w:b/>
          <w:bCs/>
          <w:sz w:val="32"/>
          <w:szCs w:val="32"/>
        </w:rPr>
        <w:t>（四）国有资产占用情况</w:t>
      </w:r>
      <w:r>
        <w:rPr>
          <w:rFonts w:hint="eastAsia" w:eastAsia="楷体_GB2312"/>
          <w:b/>
          <w:bCs/>
          <w:sz w:val="32"/>
          <w:szCs w:val="32"/>
        </w:rPr>
        <w:t>说明</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2024年12月31日，本部门共有车辆7辆，其中：科级领导干部用车0辆、一般公务用车1辆、一般执法执勤用车0辆、特种专业技术用车6辆、其他用车0辆。单位价值200万元以上大型设备9台（套），主要是X线电子计算机断层扫描装置、通用X线诊断设备、超</w:t>
      </w:r>
      <w:r>
        <w:rPr>
          <w:rFonts w:hint="eastAsia" w:ascii="仿宋_GB2312" w:hAnsi="仿宋_GB2312" w:eastAsia="仿宋_GB2312" w:cs="仿宋_GB2312"/>
          <w:sz w:val="32"/>
          <w:szCs w:val="32"/>
          <w:lang w:eastAsia="zh-CN"/>
        </w:rPr>
        <w:t>声</w:t>
      </w:r>
      <w:r>
        <w:rPr>
          <w:rFonts w:hint="eastAsia" w:ascii="仿宋_GB2312" w:hAnsi="仿宋_GB2312" w:eastAsia="仿宋_GB2312" w:cs="仿宋_GB2312"/>
          <w:sz w:val="32"/>
          <w:szCs w:val="32"/>
        </w:rPr>
        <w:t>诊断仪器、纤维内窥镜、实验室自动化流水线、磁共振成像系统、彩色多普勒超声诊断系统、高清电子内镜、平板胃肠X光机。</w:t>
      </w:r>
    </w:p>
    <w:p>
      <w:pPr>
        <w:spacing w:line="500" w:lineRule="exact"/>
        <w:rPr>
          <w:rFonts w:eastAsia="楷体_GB2312"/>
          <w:b/>
          <w:bCs/>
          <w:sz w:val="32"/>
          <w:szCs w:val="32"/>
        </w:rPr>
      </w:pPr>
      <w:r>
        <w:rPr>
          <w:rFonts w:eastAsia="楷体_GB2312"/>
          <w:b/>
          <w:bCs/>
          <w:sz w:val="32"/>
          <w:szCs w:val="32"/>
        </w:rPr>
        <w:t xml:space="preserve">   （五）预算绩效</w:t>
      </w:r>
      <w:r>
        <w:rPr>
          <w:rFonts w:hint="eastAsia" w:eastAsia="楷体_GB2312"/>
          <w:b/>
          <w:bCs/>
          <w:sz w:val="32"/>
          <w:szCs w:val="32"/>
        </w:rPr>
        <w:t>目标</w:t>
      </w:r>
      <w:r>
        <w:rPr>
          <w:rFonts w:eastAsia="楷体_GB2312"/>
          <w:b/>
          <w:bCs/>
          <w:sz w:val="32"/>
          <w:szCs w:val="32"/>
        </w:rPr>
        <w:t>管理情况</w:t>
      </w:r>
      <w:r>
        <w:rPr>
          <w:rFonts w:hint="eastAsia" w:eastAsia="楷体_GB2312"/>
          <w:b/>
          <w:bCs/>
          <w:sz w:val="32"/>
          <w:szCs w:val="32"/>
        </w:rPr>
        <w:t>说明</w:t>
      </w:r>
    </w:p>
    <w:p>
      <w:pPr>
        <w:tabs>
          <w:tab w:val="center" w:pos="4475"/>
        </w:tabs>
        <w:spacing w:line="500" w:lineRule="exact"/>
        <w:ind w:firstLine="645"/>
        <w:rPr>
          <w:rFonts w:eastAsia="仿宋_GB2312"/>
          <w:sz w:val="32"/>
          <w:szCs w:val="32"/>
        </w:rPr>
      </w:pPr>
      <w:r>
        <w:rPr>
          <w:rFonts w:hint="eastAsia" w:eastAsia="仿宋_GB2312"/>
          <w:sz w:val="32"/>
          <w:szCs w:val="32"/>
        </w:rPr>
        <w:t>1.预算绩效目标情况说明</w:t>
      </w:r>
    </w:p>
    <w:p>
      <w:pPr>
        <w:tabs>
          <w:tab w:val="center" w:pos="4475"/>
        </w:tabs>
        <w:spacing w:line="500" w:lineRule="exact"/>
        <w:ind w:firstLine="645"/>
        <w:rPr>
          <w:rFonts w:eastAsia="仿宋_GB2312"/>
          <w:sz w:val="32"/>
          <w:szCs w:val="32"/>
        </w:rPr>
      </w:pPr>
      <w:r>
        <w:rPr>
          <w:rFonts w:hint="eastAsia" w:eastAsia="仿宋_GB2312"/>
          <w:sz w:val="32"/>
          <w:szCs w:val="32"/>
        </w:rPr>
        <w:t>（1）整体支出预算绩效管理情况</w:t>
      </w:r>
    </w:p>
    <w:p>
      <w:pPr>
        <w:tabs>
          <w:tab w:val="center" w:pos="4475"/>
        </w:tabs>
        <w:spacing w:line="500" w:lineRule="exact"/>
        <w:ind w:firstLine="645"/>
        <w:rPr>
          <w:rFonts w:eastAsia="仿宋_GB2312"/>
          <w:sz w:val="32"/>
          <w:szCs w:val="32"/>
        </w:rPr>
      </w:pPr>
      <w:r>
        <w:rPr>
          <w:rFonts w:hint="eastAsia" w:eastAsia="仿宋_GB2312"/>
          <w:kern w:val="0"/>
          <w:sz w:val="32"/>
          <w:szCs w:val="32"/>
        </w:rPr>
        <w:t>本部门整体绩效目标详见附件预算公开13表。</w:t>
      </w:r>
    </w:p>
    <w:p>
      <w:pPr>
        <w:spacing w:line="500" w:lineRule="exact"/>
        <w:ind w:firstLine="640"/>
        <w:rPr>
          <w:rFonts w:eastAsia="仿宋_GB2312"/>
          <w:sz w:val="32"/>
          <w:szCs w:val="32"/>
        </w:rPr>
      </w:pPr>
      <w:r>
        <w:rPr>
          <w:rFonts w:hint="eastAsia" w:eastAsia="仿宋_GB2312"/>
          <w:sz w:val="32"/>
          <w:szCs w:val="32"/>
        </w:rPr>
        <w:t>（2）本级项目预算绩效管理情况</w:t>
      </w:r>
    </w:p>
    <w:p>
      <w:pPr>
        <w:spacing w:line="500" w:lineRule="exact"/>
        <w:ind w:firstLine="640"/>
        <w:rPr>
          <w:rFonts w:eastAsia="仿宋_GB2312"/>
          <w:sz w:val="32"/>
          <w:szCs w:val="32"/>
        </w:rPr>
      </w:pPr>
      <w:r>
        <w:rPr>
          <w:rFonts w:eastAsia="仿宋_GB2312"/>
          <w:sz w:val="32"/>
          <w:szCs w:val="32"/>
        </w:rPr>
        <w:t>本部门</w:t>
      </w:r>
      <w:r>
        <w:rPr>
          <w:rFonts w:hint="eastAsia" w:eastAsia="仿宋_GB2312"/>
          <w:sz w:val="32"/>
          <w:szCs w:val="32"/>
        </w:rPr>
        <w:t>2024年</w:t>
      </w:r>
      <w:r>
        <w:rPr>
          <w:rFonts w:eastAsia="仿宋_GB2312"/>
          <w:sz w:val="32"/>
          <w:szCs w:val="32"/>
        </w:rPr>
        <w:t>无</w:t>
      </w:r>
      <w:r>
        <w:rPr>
          <w:rFonts w:hint="eastAsia" w:eastAsia="仿宋_GB2312"/>
          <w:sz w:val="32"/>
          <w:szCs w:val="32"/>
        </w:rPr>
        <w:t>项目支出预算</w:t>
      </w:r>
      <w:r>
        <w:rPr>
          <w:rFonts w:eastAsia="仿宋_GB2312"/>
          <w:sz w:val="32"/>
          <w:szCs w:val="32"/>
        </w:rPr>
        <w:t>。</w:t>
      </w:r>
    </w:p>
    <w:p>
      <w:pPr>
        <w:spacing w:line="500" w:lineRule="exact"/>
        <w:ind w:firstLine="640"/>
        <w:rPr>
          <w:rFonts w:eastAsia="仿宋_GB2312"/>
          <w:sz w:val="32"/>
          <w:szCs w:val="32"/>
        </w:rPr>
      </w:pPr>
      <w:r>
        <w:rPr>
          <w:rFonts w:hint="eastAsia" w:eastAsia="仿宋_GB2312"/>
          <w:sz w:val="32"/>
          <w:szCs w:val="32"/>
        </w:rPr>
        <w:t>（3）重点项目预算绩效目标说明。</w:t>
      </w:r>
    </w:p>
    <w:p>
      <w:pPr>
        <w:spacing w:line="500" w:lineRule="exact"/>
        <w:ind w:firstLine="640"/>
        <w:rPr>
          <w:rFonts w:eastAsia="仿宋_GB2312"/>
          <w:sz w:val="32"/>
          <w:szCs w:val="32"/>
        </w:rPr>
      </w:pPr>
      <w:r>
        <w:rPr>
          <w:rFonts w:eastAsia="仿宋_GB2312"/>
          <w:sz w:val="32"/>
          <w:szCs w:val="32"/>
        </w:rPr>
        <w:t>本部门</w:t>
      </w:r>
      <w:r>
        <w:rPr>
          <w:rFonts w:hint="eastAsia" w:eastAsia="仿宋_GB2312"/>
          <w:sz w:val="32"/>
          <w:szCs w:val="32"/>
        </w:rPr>
        <w:t>2024年</w:t>
      </w:r>
      <w:r>
        <w:rPr>
          <w:rFonts w:eastAsia="仿宋_GB2312"/>
          <w:sz w:val="32"/>
          <w:szCs w:val="32"/>
        </w:rPr>
        <w:t>无</w:t>
      </w:r>
      <w:r>
        <w:rPr>
          <w:rFonts w:hint="eastAsia" w:eastAsia="仿宋_GB2312"/>
          <w:sz w:val="32"/>
          <w:szCs w:val="32"/>
        </w:rPr>
        <w:t>项目支出预算，无重点项目绩效目标</w:t>
      </w:r>
      <w:r>
        <w:rPr>
          <w:rFonts w:eastAsia="仿宋_GB2312"/>
          <w:sz w:val="32"/>
          <w:szCs w:val="32"/>
        </w:rPr>
        <w:t>。</w:t>
      </w:r>
    </w:p>
    <w:p>
      <w:pPr>
        <w:tabs>
          <w:tab w:val="center" w:pos="4475"/>
        </w:tabs>
        <w:spacing w:line="500" w:lineRule="exact"/>
        <w:ind w:firstLine="645"/>
        <w:rPr>
          <w:rFonts w:eastAsia="仿宋_GB2312"/>
          <w:kern w:val="0"/>
          <w:sz w:val="32"/>
          <w:szCs w:val="32"/>
        </w:rPr>
      </w:pPr>
      <w:r>
        <w:rPr>
          <w:rFonts w:hint="eastAsia" w:eastAsia="仿宋_GB2312"/>
          <w:kern w:val="0"/>
          <w:sz w:val="32"/>
          <w:szCs w:val="32"/>
        </w:rPr>
        <w:t>2.预算绩效结果应用情况说明。</w:t>
      </w:r>
    </w:p>
    <w:p>
      <w:pPr>
        <w:tabs>
          <w:tab w:val="center" w:pos="4475"/>
        </w:tabs>
        <w:spacing w:line="500" w:lineRule="exact"/>
        <w:ind w:firstLine="645"/>
        <w:rPr>
          <w:rFonts w:eastAsia="仿宋_GB2312"/>
          <w:kern w:val="0"/>
          <w:sz w:val="32"/>
          <w:szCs w:val="32"/>
        </w:rPr>
      </w:pPr>
      <w:r>
        <w:rPr>
          <w:rFonts w:hint="eastAsia"/>
          <w:kern w:val="0"/>
          <w:sz w:val="32"/>
          <w:szCs w:val="32"/>
        </w:rPr>
        <w:t>（1）</w:t>
      </w:r>
      <w:r>
        <w:rPr>
          <w:rFonts w:hint="eastAsia" w:eastAsia="仿宋_GB2312"/>
          <w:kern w:val="0"/>
          <w:sz w:val="32"/>
          <w:szCs w:val="32"/>
        </w:rPr>
        <w:t>事前绩效评估结果应用。</w:t>
      </w:r>
    </w:p>
    <w:p>
      <w:pPr>
        <w:tabs>
          <w:tab w:val="center" w:pos="4475"/>
        </w:tabs>
        <w:spacing w:line="500" w:lineRule="exact"/>
        <w:ind w:firstLine="645"/>
        <w:rPr>
          <w:rFonts w:eastAsia="仿宋_GB2312"/>
          <w:kern w:val="0"/>
          <w:sz w:val="32"/>
          <w:szCs w:val="32"/>
        </w:rPr>
      </w:pPr>
      <w:r>
        <w:rPr>
          <w:rFonts w:hint="eastAsia" w:eastAsia="仿宋_GB2312"/>
          <w:kern w:val="0"/>
          <w:sz w:val="32"/>
          <w:szCs w:val="32"/>
        </w:rPr>
        <w:t>本部门2024年部门预算没有新申请财政资金安排且实施期内支出计划资金总额500万元及以上的重大项目。</w:t>
      </w:r>
    </w:p>
    <w:p>
      <w:pPr>
        <w:tabs>
          <w:tab w:val="center" w:pos="4475"/>
        </w:tabs>
        <w:spacing w:line="500" w:lineRule="exact"/>
        <w:ind w:firstLine="645"/>
        <w:rPr>
          <w:rFonts w:eastAsia="仿宋_GB2312"/>
          <w:kern w:val="0"/>
          <w:sz w:val="32"/>
          <w:szCs w:val="32"/>
        </w:rPr>
      </w:pPr>
      <w:r>
        <w:rPr>
          <w:rFonts w:hint="eastAsia"/>
          <w:kern w:val="0"/>
          <w:sz w:val="32"/>
          <w:szCs w:val="32"/>
        </w:rPr>
        <w:t>（2）</w:t>
      </w:r>
      <w:r>
        <w:rPr>
          <w:rFonts w:hint="eastAsia" w:eastAsia="仿宋_GB2312"/>
          <w:kern w:val="0"/>
          <w:sz w:val="32"/>
          <w:szCs w:val="32"/>
        </w:rPr>
        <w:t>绩效评价结果应用。</w:t>
      </w:r>
    </w:p>
    <w:p>
      <w:pPr>
        <w:tabs>
          <w:tab w:val="center" w:pos="4475"/>
        </w:tabs>
        <w:spacing w:line="500" w:lineRule="exact"/>
        <w:ind w:firstLine="645"/>
        <w:rPr>
          <w:rFonts w:ascii="仿宋_GB2312" w:hAnsi="仿宋_GB2312" w:eastAsia="仿宋_GB2312" w:cs="仿宋_GB2312"/>
          <w:kern w:val="0"/>
          <w:sz w:val="32"/>
          <w:szCs w:val="32"/>
        </w:rPr>
      </w:pPr>
      <w:r>
        <w:rPr>
          <w:rFonts w:hint="eastAsia" w:eastAsia="仿宋_GB2312"/>
          <w:kern w:val="0"/>
          <w:sz w:val="32"/>
          <w:szCs w:val="32"/>
        </w:rPr>
        <w:t>本部门对18个2022年度项目开展绩效自评，评价结果为一等的项目15个，二等的项目3个，三等的项目0个，四等的项目0个，结果应用情况如下</w:t>
      </w:r>
      <w:r>
        <w:rPr>
          <w:rFonts w:hint="eastAsia" w:eastAsia="仿宋_GB2312"/>
          <w:kern w:val="0"/>
          <w:sz w:val="32"/>
          <w:szCs w:val="32"/>
          <w:lang w:eastAsia="zh-CN"/>
        </w:rPr>
        <w:t>：</w:t>
      </w:r>
      <w:r>
        <w:rPr>
          <w:rFonts w:hint="eastAsia" w:eastAsia="仿宋_GB2312"/>
          <w:kern w:val="0"/>
          <w:sz w:val="32"/>
          <w:szCs w:val="32"/>
        </w:rPr>
        <w:t>有0个项目核减2024年预算，资金合计0万元；有4个项目根据自评发现</w:t>
      </w:r>
      <w:r>
        <w:rPr>
          <w:rFonts w:hint="eastAsia" w:ascii="仿宋_GB2312" w:hAnsi="仿宋_GB2312" w:eastAsia="仿宋_GB2312" w:cs="仿宋_GB2312"/>
          <w:kern w:val="0"/>
          <w:sz w:val="32"/>
          <w:szCs w:val="32"/>
        </w:rPr>
        <w:t>预算执行完成率太低，原因是财政资金紧张，项目资金未按计划完成支出。改进措施：克服财政资金困难，坚决完成除资金指标外的各项任务指标。结合上年完成值，合理设定目标值。有11个项目自评未发现问题，项目绩效目标完成良好。</w:t>
      </w:r>
    </w:p>
    <w:p>
      <w:pPr>
        <w:tabs>
          <w:tab w:val="center" w:pos="4475"/>
        </w:tabs>
        <w:spacing w:line="500" w:lineRule="exact"/>
        <w:ind w:firstLine="645"/>
        <w:rPr>
          <w:rFonts w:eastAsia="仿宋_GB2312"/>
          <w:kern w:val="0"/>
          <w:sz w:val="32"/>
          <w:szCs w:val="32"/>
        </w:rPr>
      </w:pPr>
      <w:r>
        <w:rPr>
          <w:rFonts w:hint="eastAsia" w:eastAsia="仿宋_GB2312"/>
          <w:kern w:val="0"/>
          <w:sz w:val="32"/>
          <w:szCs w:val="32"/>
        </w:rPr>
        <w:t>本部门未开展部门评价。</w:t>
      </w:r>
    </w:p>
    <w:p>
      <w:pPr>
        <w:spacing w:line="500" w:lineRule="exact"/>
        <w:ind w:firstLine="627" w:firstLineChars="196"/>
        <w:rPr>
          <w:rFonts w:ascii="仿宋_GB2312" w:eastAsia="仿宋_GB2312"/>
          <w:kern w:val="0"/>
          <w:sz w:val="32"/>
          <w:szCs w:val="32"/>
        </w:rPr>
      </w:pPr>
      <w:r>
        <w:rPr>
          <w:rFonts w:hint="eastAsia" w:ascii="仿宋_GB2312" w:eastAsia="仿宋_GB2312"/>
          <w:kern w:val="0"/>
          <w:sz w:val="32"/>
          <w:szCs w:val="32"/>
        </w:rPr>
        <w:t>本部门没有项目纳入财政评价。</w:t>
      </w:r>
    </w:p>
    <w:p>
      <w:pPr>
        <w:spacing w:line="500" w:lineRule="exact"/>
        <w:ind w:firstLine="472" w:firstLineChars="147"/>
        <w:rPr>
          <w:rFonts w:eastAsia="楷体_GB2312"/>
          <w:b/>
          <w:bCs/>
          <w:sz w:val="32"/>
          <w:szCs w:val="32"/>
        </w:rPr>
      </w:pPr>
      <w:r>
        <w:rPr>
          <w:rFonts w:eastAsia="楷体_GB2312"/>
          <w:b/>
          <w:bCs/>
          <w:sz w:val="32"/>
          <w:szCs w:val="32"/>
        </w:rPr>
        <w:t>（六）涉密事项处理说明</w:t>
      </w:r>
    </w:p>
    <w:p>
      <w:pPr>
        <w:spacing w:line="500" w:lineRule="exact"/>
        <w:rPr>
          <w:rFonts w:ascii="仿宋_GB2312" w:hAnsi="仿宋_GB2312" w:eastAsia="仿宋_GB2312" w:cs="仿宋_GB2312"/>
          <w:sz w:val="32"/>
          <w:szCs w:val="32"/>
        </w:rPr>
      </w:pPr>
      <w:r>
        <w:rPr>
          <w:rFonts w:eastAsia="仿宋_GB2312"/>
          <w:sz w:val="32"/>
          <w:szCs w:val="32"/>
        </w:rPr>
        <w:t xml:space="preserve">  　</w:t>
      </w:r>
      <w:r>
        <w:rPr>
          <w:rFonts w:ascii="仿宋_GB2312" w:hAnsi="仿宋_GB2312" w:eastAsia="仿宋_GB2312" w:cs="仿宋_GB2312"/>
          <w:sz w:val="32"/>
          <w:szCs w:val="32"/>
        </w:rPr>
        <w:t>本部门</w:t>
      </w:r>
      <w:r>
        <w:rPr>
          <w:rFonts w:hint="eastAsia" w:ascii="仿宋_GB2312" w:hAnsi="仿宋_GB2312" w:eastAsia="仿宋_GB2312" w:cs="仿宋_GB2312"/>
          <w:sz w:val="32"/>
          <w:szCs w:val="32"/>
        </w:rPr>
        <w:t>2024年部门预算无涉密事项。</w:t>
      </w:r>
    </w:p>
    <w:p>
      <w:pPr>
        <w:rPr>
          <w:rFonts w:eastAsia="仿宋_GB2312"/>
          <w:b/>
          <w:sz w:val="32"/>
          <w:szCs w:val="32"/>
        </w:rPr>
      </w:pPr>
      <w:r>
        <w:rPr>
          <w:rFonts w:hint="eastAsia" w:eastAsia="仿宋_GB2312"/>
          <w:b/>
          <w:sz w:val="32"/>
          <w:szCs w:val="32"/>
        </w:rPr>
        <w:br w:type="page"/>
      </w:r>
    </w:p>
    <w:p>
      <w:pPr>
        <w:spacing w:line="500" w:lineRule="exact"/>
        <w:jc w:val="center"/>
        <w:rPr>
          <w:rFonts w:eastAsia="仿宋_GB2312"/>
          <w:b/>
          <w:sz w:val="32"/>
          <w:szCs w:val="32"/>
        </w:rPr>
      </w:pPr>
      <w:r>
        <w:rPr>
          <w:rFonts w:hint="eastAsia" w:eastAsia="仿宋_GB2312"/>
          <w:b/>
          <w:sz w:val="32"/>
          <w:szCs w:val="32"/>
        </w:rPr>
        <w:t>第三部分：</w:t>
      </w:r>
      <w:r>
        <w:rPr>
          <w:rFonts w:eastAsia="仿宋_GB2312"/>
          <w:b/>
          <w:sz w:val="32"/>
          <w:szCs w:val="32"/>
        </w:rPr>
        <w:t>名词解释</w:t>
      </w:r>
    </w:p>
    <w:p>
      <w:pPr>
        <w:pStyle w:val="2"/>
        <w:spacing w:line="500" w:lineRule="exact"/>
      </w:pPr>
    </w:p>
    <w:p>
      <w:pPr>
        <w:pStyle w:val="9"/>
        <w:widowControl/>
        <w:spacing w:line="500" w:lineRule="exact"/>
        <w:ind w:firstLine="640" w:firstLineChars="200"/>
        <w:rPr>
          <w:rFonts w:eastAsia="仿宋_GB2312"/>
          <w:kern w:val="2"/>
          <w:sz w:val="32"/>
          <w:szCs w:val="32"/>
        </w:rPr>
      </w:pPr>
      <w:r>
        <w:rPr>
          <w:rFonts w:hint="eastAsia" w:eastAsia="仿宋_GB2312"/>
          <w:kern w:val="2"/>
          <w:sz w:val="32"/>
          <w:szCs w:val="32"/>
        </w:rPr>
        <w:t xml:space="preserve">一、财政拨款收入：指邕宁区财政部门当年拨付的资金。       </w:t>
      </w:r>
    </w:p>
    <w:p>
      <w:pPr>
        <w:pStyle w:val="9"/>
        <w:widowControl/>
        <w:spacing w:line="500" w:lineRule="exact"/>
        <w:ind w:firstLine="640" w:firstLineChars="200"/>
        <w:rPr>
          <w:rFonts w:eastAsia="仿宋_GB2312"/>
          <w:kern w:val="2"/>
          <w:sz w:val="32"/>
          <w:szCs w:val="32"/>
        </w:rPr>
      </w:pPr>
      <w:r>
        <w:rPr>
          <w:rFonts w:hint="eastAsia" w:eastAsia="仿宋_GB2312"/>
          <w:kern w:val="2"/>
          <w:sz w:val="32"/>
          <w:szCs w:val="32"/>
        </w:rPr>
        <w:t>二、其他收入：指除上述“财政拨款收入</w:t>
      </w:r>
      <w:r>
        <w:rPr>
          <w:rFonts w:hint="eastAsia" w:eastAsia="仿宋_GB2312"/>
          <w:kern w:val="2"/>
          <w:sz w:val="32"/>
          <w:szCs w:val="32"/>
          <w:lang w:eastAsia="zh-CN"/>
        </w:rPr>
        <w:t>”“</w:t>
      </w:r>
      <w:r>
        <w:rPr>
          <w:rFonts w:hint="eastAsia" w:eastAsia="仿宋_GB2312"/>
          <w:kern w:val="2"/>
          <w:sz w:val="32"/>
          <w:szCs w:val="32"/>
        </w:rPr>
        <w:t>事业收入</w:t>
      </w:r>
      <w:r>
        <w:rPr>
          <w:rFonts w:hint="eastAsia" w:eastAsia="仿宋_GB2312"/>
          <w:kern w:val="2"/>
          <w:sz w:val="32"/>
          <w:szCs w:val="32"/>
          <w:lang w:eastAsia="zh-CN"/>
        </w:rPr>
        <w:t>”“</w:t>
      </w:r>
      <w:r>
        <w:rPr>
          <w:rFonts w:hint="eastAsia" w:eastAsia="仿宋_GB2312"/>
          <w:kern w:val="2"/>
          <w:sz w:val="32"/>
          <w:szCs w:val="32"/>
        </w:rPr>
        <w:t>经营收入”等以外的收入。</w:t>
      </w:r>
    </w:p>
    <w:p>
      <w:pPr>
        <w:pStyle w:val="9"/>
        <w:widowControl/>
        <w:spacing w:line="500" w:lineRule="exact"/>
        <w:ind w:firstLine="640" w:firstLineChars="200"/>
        <w:rPr>
          <w:rFonts w:eastAsia="仿宋_GB2312"/>
          <w:kern w:val="2"/>
          <w:sz w:val="32"/>
          <w:szCs w:val="32"/>
        </w:rPr>
      </w:pPr>
      <w:r>
        <w:rPr>
          <w:rFonts w:hint="eastAsia" w:eastAsia="仿宋_GB2312"/>
          <w:kern w:val="2"/>
          <w:sz w:val="32"/>
          <w:szCs w:val="32"/>
        </w:rPr>
        <w:t>三、基本支出：指为保障机构正常运转、完成日常工作任务而发生的人员支出和公用支出。</w:t>
      </w:r>
    </w:p>
    <w:p>
      <w:pPr>
        <w:pStyle w:val="9"/>
        <w:widowControl/>
        <w:spacing w:line="500" w:lineRule="exact"/>
        <w:ind w:firstLine="640" w:firstLineChars="200"/>
        <w:rPr>
          <w:rFonts w:eastAsia="仿宋_GB2312"/>
          <w:kern w:val="2"/>
          <w:sz w:val="32"/>
          <w:szCs w:val="32"/>
        </w:rPr>
      </w:pPr>
      <w:r>
        <w:rPr>
          <w:rFonts w:hint="eastAsia" w:eastAsia="仿宋_GB2312"/>
          <w:kern w:val="2"/>
          <w:sz w:val="32"/>
          <w:szCs w:val="32"/>
        </w:rPr>
        <w:t>四、项目支出：指在基本支出之外为完成特定行政任务和事业发展目标所发生的支出。</w:t>
      </w:r>
    </w:p>
    <w:p>
      <w:pPr>
        <w:pStyle w:val="9"/>
        <w:widowControl/>
        <w:spacing w:line="500" w:lineRule="exact"/>
        <w:ind w:firstLine="640" w:firstLineChars="200"/>
        <w:rPr>
          <w:rFonts w:eastAsia="仿宋_GB2312"/>
          <w:kern w:val="2"/>
          <w:sz w:val="32"/>
          <w:szCs w:val="32"/>
        </w:rPr>
      </w:pPr>
      <w:r>
        <w:rPr>
          <w:rFonts w:hint="eastAsia" w:eastAsia="仿宋_GB2312"/>
          <w:kern w:val="2"/>
          <w:sz w:val="32"/>
          <w:szCs w:val="32"/>
        </w:rPr>
        <w:t>五、“三公”经费：纳入邕宁区财政预决算管理的“三公”经费，是指邕宁区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widowControl/>
        <w:spacing w:line="500" w:lineRule="exact"/>
        <w:ind w:firstLine="640" w:firstLineChars="200"/>
        <w:rPr>
          <w:rFonts w:eastAsia="仿宋_GB2312"/>
          <w:kern w:val="2"/>
          <w:sz w:val="32"/>
          <w:szCs w:val="32"/>
        </w:rPr>
      </w:pPr>
      <w:r>
        <w:rPr>
          <w:rFonts w:hint="eastAsia" w:eastAsia="仿宋_GB2312"/>
          <w:kern w:val="2"/>
          <w:sz w:val="32"/>
          <w:szCs w:val="32"/>
        </w:rPr>
        <w:t>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rPr>
          <w:rFonts w:eastAsia="仿宋_GB2312"/>
          <w:sz w:val="32"/>
          <w:szCs w:val="32"/>
        </w:rPr>
      </w:pPr>
      <w:r>
        <w:rPr>
          <w:rFonts w:hint="eastAsia" w:eastAsia="仿宋_GB2312"/>
          <w:sz w:val="32"/>
          <w:szCs w:val="32"/>
        </w:rPr>
        <w:br w:type="page"/>
      </w:r>
    </w:p>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第四部分：南宁市邕宁区中医医院2024年部门预算公开报表</w:t>
      </w:r>
    </w:p>
    <w:p>
      <w:pPr>
        <w:pStyle w:val="2"/>
        <w:spacing w:line="500" w:lineRule="exact"/>
      </w:pPr>
    </w:p>
    <w:p>
      <w:pPr>
        <w:spacing w:line="500" w:lineRule="exact"/>
        <w:ind w:firstLine="640"/>
        <w:rPr>
          <w:rFonts w:eastAsia="仿宋_GB2312"/>
          <w:sz w:val="32"/>
          <w:szCs w:val="32"/>
        </w:rPr>
      </w:pPr>
      <w:r>
        <w:rPr>
          <w:rFonts w:hint="eastAsia" w:eastAsia="仿宋_GB2312"/>
          <w:sz w:val="32"/>
          <w:szCs w:val="32"/>
        </w:rPr>
        <w:t>一、</w:t>
      </w:r>
      <w:r>
        <w:rPr>
          <w:rFonts w:eastAsia="仿宋_GB2312"/>
          <w:sz w:val="32"/>
          <w:szCs w:val="32"/>
        </w:rPr>
        <w:t>部门收支总体情况表</w:t>
      </w:r>
    </w:p>
    <w:p>
      <w:pPr>
        <w:spacing w:line="50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部门收入总体情况表</w:t>
      </w:r>
    </w:p>
    <w:p>
      <w:pPr>
        <w:spacing w:line="50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部门支出总体情况表</w:t>
      </w:r>
    </w:p>
    <w:p>
      <w:pPr>
        <w:spacing w:line="50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财政拨款收支总体情况表</w:t>
      </w:r>
    </w:p>
    <w:p>
      <w:pPr>
        <w:spacing w:line="50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一般公共预算支出情况表</w:t>
      </w:r>
    </w:p>
    <w:p>
      <w:pPr>
        <w:spacing w:line="500" w:lineRule="exact"/>
        <w:ind w:firstLine="640" w:firstLineChars="200"/>
        <w:rPr>
          <w:rFonts w:eastAsia="仿宋_GB2312"/>
          <w:sz w:val="32"/>
          <w:szCs w:val="32"/>
        </w:rPr>
      </w:pPr>
      <w:r>
        <w:rPr>
          <w:rFonts w:hint="eastAsia" w:eastAsia="仿宋_GB2312"/>
          <w:sz w:val="32"/>
          <w:szCs w:val="32"/>
        </w:rPr>
        <w:t>六、</w:t>
      </w:r>
      <w:r>
        <w:rPr>
          <w:rFonts w:eastAsia="仿宋_GB2312"/>
          <w:sz w:val="32"/>
          <w:szCs w:val="32"/>
        </w:rPr>
        <w:t>一般公共预算基本支出情况表</w:t>
      </w:r>
    </w:p>
    <w:p>
      <w:pPr>
        <w:spacing w:line="500" w:lineRule="exact"/>
        <w:ind w:firstLine="640" w:firstLineChars="200"/>
        <w:rPr>
          <w:rFonts w:eastAsia="仿宋_GB2312"/>
          <w:sz w:val="32"/>
          <w:szCs w:val="32"/>
        </w:rPr>
      </w:pPr>
      <w:r>
        <w:rPr>
          <w:rFonts w:hint="eastAsia" w:eastAsia="仿宋_GB2312"/>
          <w:sz w:val="32"/>
          <w:szCs w:val="32"/>
        </w:rPr>
        <w:t>七、财政拨款“三公”经费、会议费和培训费支出情况表</w:t>
      </w:r>
    </w:p>
    <w:p>
      <w:pPr>
        <w:spacing w:line="500" w:lineRule="exact"/>
        <w:ind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政府性基金预算支出情况表</w:t>
      </w:r>
    </w:p>
    <w:p>
      <w:pPr>
        <w:spacing w:line="500" w:lineRule="exact"/>
        <w:ind w:firstLine="640" w:firstLineChars="200"/>
        <w:rPr>
          <w:rFonts w:eastAsia="仿宋_GB2312"/>
          <w:sz w:val="32"/>
          <w:szCs w:val="32"/>
        </w:rPr>
      </w:pPr>
      <w:r>
        <w:rPr>
          <w:rFonts w:hint="eastAsia" w:eastAsia="仿宋_GB2312"/>
          <w:sz w:val="32"/>
          <w:szCs w:val="32"/>
        </w:rPr>
        <w:t>九、国有资本经营预算支出情况表</w:t>
      </w:r>
    </w:p>
    <w:p>
      <w:pPr>
        <w:spacing w:line="500" w:lineRule="exact"/>
        <w:ind w:firstLine="640" w:firstLineChars="200"/>
        <w:rPr>
          <w:rFonts w:eastAsia="仿宋_GB2312"/>
          <w:sz w:val="32"/>
          <w:szCs w:val="32"/>
        </w:rPr>
      </w:pPr>
      <w:r>
        <w:rPr>
          <w:rFonts w:hint="eastAsia" w:eastAsia="仿宋_GB2312"/>
          <w:sz w:val="32"/>
          <w:szCs w:val="32"/>
        </w:rPr>
        <w:t>十、</w:t>
      </w:r>
      <w:r>
        <w:rPr>
          <w:rFonts w:eastAsia="仿宋_GB2312"/>
          <w:sz w:val="32"/>
          <w:szCs w:val="32"/>
        </w:rPr>
        <w:t>一般公共预算政府支出经济分类情况表</w:t>
      </w:r>
    </w:p>
    <w:p>
      <w:pPr>
        <w:spacing w:line="500" w:lineRule="exact"/>
        <w:ind w:firstLine="640" w:firstLineChars="200"/>
        <w:rPr>
          <w:rFonts w:eastAsia="仿宋_GB2312"/>
          <w:sz w:val="32"/>
          <w:szCs w:val="32"/>
        </w:rPr>
      </w:pPr>
      <w:r>
        <w:rPr>
          <w:rFonts w:hint="eastAsia" w:eastAsia="仿宋_GB2312"/>
          <w:sz w:val="32"/>
          <w:szCs w:val="32"/>
        </w:rPr>
        <w:t>十一、项目支出预算明细表</w:t>
      </w:r>
    </w:p>
    <w:p>
      <w:pPr>
        <w:spacing w:line="500" w:lineRule="exact"/>
        <w:ind w:firstLine="640" w:firstLineChars="200"/>
        <w:rPr>
          <w:rFonts w:eastAsia="仿宋_GB2312"/>
          <w:sz w:val="32"/>
          <w:szCs w:val="32"/>
        </w:rPr>
      </w:pPr>
      <w:r>
        <w:rPr>
          <w:rFonts w:hint="eastAsia" w:eastAsia="仿宋_GB2312"/>
          <w:sz w:val="32"/>
          <w:szCs w:val="32"/>
        </w:rPr>
        <w:t>十二、本级</w:t>
      </w:r>
      <w:r>
        <w:rPr>
          <w:rFonts w:eastAsia="仿宋_GB2312"/>
          <w:sz w:val="32"/>
          <w:szCs w:val="32"/>
        </w:rPr>
        <w:t>项目绩效目标公开表</w:t>
      </w:r>
    </w:p>
    <w:p>
      <w:pPr>
        <w:spacing w:line="500" w:lineRule="exact"/>
        <w:ind w:firstLine="640" w:firstLineChars="200"/>
        <w:rPr>
          <w:rFonts w:eastAsia="仿宋_GB2312"/>
          <w:sz w:val="32"/>
          <w:szCs w:val="32"/>
        </w:rPr>
      </w:pPr>
      <w:r>
        <w:rPr>
          <w:rFonts w:hint="eastAsia" w:eastAsia="仿宋_GB2312"/>
          <w:sz w:val="32"/>
          <w:szCs w:val="32"/>
        </w:rPr>
        <w:t>十三、2024年度部门整体绩效申报表</w:t>
      </w:r>
    </w:p>
    <w:p>
      <w:pPr>
        <w:spacing w:line="500" w:lineRule="exact"/>
        <w:rPr>
          <w:rFonts w:eastAsia="黑体"/>
          <w:kern w:val="0"/>
          <w:sz w:val="32"/>
          <w:szCs w:val="32"/>
        </w:rPr>
      </w:pPr>
    </w:p>
    <w:p>
      <w:pPr>
        <w:pStyle w:val="12"/>
        <w:spacing w:line="500" w:lineRule="exact"/>
        <w:ind w:firstLine="640"/>
      </w:pPr>
    </w:p>
    <w:p>
      <w:pPr>
        <w:pStyle w:val="12"/>
        <w:spacing w:line="560" w:lineRule="exact"/>
        <w:ind w:firstLine="640"/>
      </w:pPr>
    </w:p>
    <w:p>
      <w:pPr>
        <w:pStyle w:val="12"/>
        <w:spacing w:line="560" w:lineRule="exact"/>
        <w:ind w:firstLine="640"/>
      </w:pPr>
    </w:p>
    <w:p>
      <w:pPr>
        <w:spacing w:line="560" w:lineRule="exact"/>
        <w:ind w:firstLine="420"/>
      </w:pPr>
    </w:p>
    <w:sectPr>
      <w:footerReference r:id="rId5" w:type="first"/>
      <w:footerReference r:id="rId3" w:type="default"/>
      <w:footerReference r:id="rId4" w:type="even"/>
      <w:pgSz w:w="11906" w:h="16838"/>
      <w:pgMar w:top="1701" w:right="1321" w:bottom="141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joinstyle="miter"/>
          <v:imagedata o:title=""/>
          <o:lock v:ext="edit"/>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5"/>
                  <w:rPr>
                    <w:rFonts w:ascii="仿宋_GB2312" w:hAnsi="仿宋_GB2312" w:eastAsia="仿宋_GB2312" w:cs="仿宋_GB2312"/>
                  </w:rPr>
                </w:pPr>
                <w:r>
                  <w:rPr>
                    <w:rFonts w:ascii="仿宋_GB2312" w:hAnsi="仿宋_GB2312" w:eastAsia="仿宋_GB2312" w:cs="仿宋_GB2312"/>
                  </w:rPr>
                  <w:t xml:space="preserve">— </w:t>
                </w:r>
                <w:r>
                  <w:rPr>
                    <w:rFonts w:ascii="仿宋_GB2312" w:hAnsi="仿宋_GB2312" w:eastAsia="仿宋_GB2312" w:cs="仿宋_GB2312"/>
                  </w:rPr>
                  <w:fldChar w:fldCharType="begin"/>
                </w:r>
                <w:r>
                  <w:rPr>
                    <w:rFonts w:ascii="仿宋_GB2312" w:hAnsi="仿宋_GB2312" w:eastAsia="仿宋_GB2312" w:cs="仿宋_GB2312"/>
                  </w:rPr>
                  <w:instrText xml:space="preserve"> PAGE  \* MERGEFORMAT </w:instrText>
                </w:r>
                <w:r>
                  <w:rPr>
                    <w:rFonts w:ascii="仿宋_GB2312" w:hAnsi="仿宋_GB2312" w:eastAsia="仿宋_GB2312" w:cs="仿宋_GB2312"/>
                  </w:rPr>
                  <w:fldChar w:fldCharType="separate"/>
                </w:r>
                <w:r>
                  <w:rPr>
                    <w:rFonts w:ascii="仿宋_GB2312" w:hAnsi="仿宋_GB2312" w:eastAsia="仿宋_GB2312" w:cs="仿宋_GB2312"/>
                  </w:rPr>
                  <w:t>1</w:t>
                </w:r>
                <w:r>
                  <w:rPr>
                    <w:rFonts w:ascii="仿宋_GB2312" w:hAnsi="仿宋_GB2312" w:eastAsia="仿宋_GB2312" w:cs="仿宋_GB2312"/>
                  </w:rPr>
                  <w:fldChar w:fldCharType="end"/>
                </w:r>
                <w:r>
                  <w:rPr>
                    <w:rFonts w:ascii="仿宋_GB2312" w:hAnsi="仿宋_GB2312" w:eastAsia="仿宋_GB2312" w:cs="仿宋_GB2312"/>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7ABDD"/>
    <w:multiLevelType w:val="singleLevel"/>
    <w:tmpl w:val="E287ABDD"/>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5ZTQ0ZGZkMzBlY2E5YmI0NTI3MDE4ZDE3NzY5YjgifQ=="/>
  </w:docVars>
  <w:rsids>
    <w:rsidRoot w:val="2C0C3967"/>
    <w:rsid w:val="000B33B3"/>
    <w:rsid w:val="00184665"/>
    <w:rsid w:val="00194DA9"/>
    <w:rsid w:val="002F0204"/>
    <w:rsid w:val="003563B1"/>
    <w:rsid w:val="004345BC"/>
    <w:rsid w:val="00496E97"/>
    <w:rsid w:val="004B767A"/>
    <w:rsid w:val="004E4A3C"/>
    <w:rsid w:val="00534394"/>
    <w:rsid w:val="006F47EB"/>
    <w:rsid w:val="0076536E"/>
    <w:rsid w:val="007D6975"/>
    <w:rsid w:val="0089252E"/>
    <w:rsid w:val="008A072E"/>
    <w:rsid w:val="008B24D3"/>
    <w:rsid w:val="008F6009"/>
    <w:rsid w:val="00902BDB"/>
    <w:rsid w:val="0096699C"/>
    <w:rsid w:val="00996C4C"/>
    <w:rsid w:val="009D6ACE"/>
    <w:rsid w:val="009E1604"/>
    <w:rsid w:val="00AB0F2C"/>
    <w:rsid w:val="00B56FDB"/>
    <w:rsid w:val="00B64AC5"/>
    <w:rsid w:val="00BB5A4B"/>
    <w:rsid w:val="00C05D52"/>
    <w:rsid w:val="00C21249"/>
    <w:rsid w:val="00C27353"/>
    <w:rsid w:val="00C5131F"/>
    <w:rsid w:val="00C624E1"/>
    <w:rsid w:val="00CD36C3"/>
    <w:rsid w:val="00D06AF3"/>
    <w:rsid w:val="00D1765E"/>
    <w:rsid w:val="00D27AB3"/>
    <w:rsid w:val="00DD6604"/>
    <w:rsid w:val="00E62C07"/>
    <w:rsid w:val="00EB43BA"/>
    <w:rsid w:val="00F57218"/>
    <w:rsid w:val="00FB741B"/>
    <w:rsid w:val="00FC0FB1"/>
    <w:rsid w:val="01693F33"/>
    <w:rsid w:val="01934780"/>
    <w:rsid w:val="043128C5"/>
    <w:rsid w:val="07047ECE"/>
    <w:rsid w:val="071F7D4B"/>
    <w:rsid w:val="0C7B478E"/>
    <w:rsid w:val="0E891EC0"/>
    <w:rsid w:val="168E3310"/>
    <w:rsid w:val="1792753C"/>
    <w:rsid w:val="1B294E8F"/>
    <w:rsid w:val="1D246914"/>
    <w:rsid w:val="20FD373D"/>
    <w:rsid w:val="21637CE1"/>
    <w:rsid w:val="26BD0015"/>
    <w:rsid w:val="27816C71"/>
    <w:rsid w:val="27EB45E1"/>
    <w:rsid w:val="2B517B37"/>
    <w:rsid w:val="2C0C3967"/>
    <w:rsid w:val="2CFA3055"/>
    <w:rsid w:val="2D042986"/>
    <w:rsid w:val="3771176B"/>
    <w:rsid w:val="3A3C4CAD"/>
    <w:rsid w:val="3D7469F1"/>
    <w:rsid w:val="3F5A32A8"/>
    <w:rsid w:val="44855071"/>
    <w:rsid w:val="479F1B1A"/>
    <w:rsid w:val="48BF1820"/>
    <w:rsid w:val="48D2515B"/>
    <w:rsid w:val="4AA051B7"/>
    <w:rsid w:val="4D19055F"/>
    <w:rsid w:val="4EDB0B4B"/>
    <w:rsid w:val="509F78F1"/>
    <w:rsid w:val="51085492"/>
    <w:rsid w:val="52391DA6"/>
    <w:rsid w:val="52A47972"/>
    <w:rsid w:val="575413BF"/>
    <w:rsid w:val="584D0596"/>
    <w:rsid w:val="58B55EFF"/>
    <w:rsid w:val="59172746"/>
    <w:rsid w:val="5BBD686C"/>
    <w:rsid w:val="5D411CBC"/>
    <w:rsid w:val="62A274F4"/>
    <w:rsid w:val="65745361"/>
    <w:rsid w:val="6EF74444"/>
    <w:rsid w:val="71184DC4"/>
    <w:rsid w:val="786D57AF"/>
    <w:rsid w:val="7AD973D3"/>
    <w:rsid w:val="7D6D4BD6"/>
    <w:rsid w:val="7F950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rPr>
      <w:rFonts w:ascii="Calibri" w:hAnsi="Calibri"/>
    </w:rPr>
  </w:style>
  <w:style w:type="paragraph" w:styleId="3">
    <w:name w:val="annotation text"/>
    <w:basedOn w:val="1"/>
    <w:autoRedefine/>
    <w:qFormat/>
    <w:uiPriority w:val="0"/>
    <w:pPr>
      <w:jc w:val="left"/>
    </w:pPr>
  </w:style>
  <w:style w:type="paragraph" w:styleId="4">
    <w:name w:val="toc 3"/>
    <w:basedOn w:val="1"/>
    <w:next w:val="1"/>
    <w:autoRedefine/>
    <w:unhideWhenUsed/>
    <w:qFormat/>
    <w:uiPriority w:val="39"/>
    <w:pPr>
      <w:ind w:left="840" w:leftChars="400"/>
    </w:pPr>
  </w:style>
  <w:style w:type="paragraph" w:styleId="5">
    <w:name w:val="footer"/>
    <w:basedOn w:val="1"/>
    <w:autoRedefine/>
    <w:qFormat/>
    <w:uiPriority w:val="0"/>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unhideWhenUsed/>
    <w:qFormat/>
    <w:uiPriority w:val="39"/>
  </w:style>
  <w:style w:type="paragraph" w:styleId="8">
    <w:name w:val="toc 2"/>
    <w:basedOn w:val="1"/>
    <w:next w:val="1"/>
    <w:autoRedefine/>
    <w:unhideWhenUsed/>
    <w:qFormat/>
    <w:uiPriority w:val="39"/>
    <w:pPr>
      <w:ind w:left="420" w:leftChars="200"/>
    </w:pPr>
  </w:style>
  <w:style w:type="paragraph" w:styleId="9">
    <w:name w:val="Normal (Web)"/>
    <w:basedOn w:val="1"/>
    <w:autoRedefine/>
    <w:qFormat/>
    <w:uiPriority w:val="0"/>
    <w:pPr>
      <w:jc w:val="left"/>
    </w:pPr>
    <w:rPr>
      <w:kern w:val="0"/>
      <w:sz w:val="24"/>
    </w:rPr>
  </w:style>
  <w:style w:type="paragraph" w:customStyle="1" w:styleId="12">
    <w:name w:val="Normal Indent1"/>
    <w:basedOn w:val="1"/>
    <w:autoRedefine/>
    <w:qFormat/>
    <w:uiPriority w:val="0"/>
    <w:pPr>
      <w:spacing w:line="660" w:lineRule="exact"/>
      <w:ind w:firstLine="720" w:firstLineChars="200"/>
    </w:pPr>
    <w:rPr>
      <w:rFonts w:eastAsia="仿宋_GB2312"/>
      <w:color w:val="000000"/>
      <w:sz w:val="32"/>
      <w:szCs w:val="36"/>
    </w:rPr>
  </w:style>
  <w:style w:type="paragraph" w:styleId="1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966</Words>
  <Characters>5511</Characters>
  <Lines>45</Lines>
  <Paragraphs>12</Paragraphs>
  <TotalTime>34</TotalTime>
  <ScaleCrop>false</ScaleCrop>
  <LinksUpToDate>false</LinksUpToDate>
  <CharactersWithSpaces>6465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2024-04-09T04:42:00Z</dcterms:created>
  <dc:creator>lenovo</dc:creator>
  <cp:lastModifiedBy>理想三旬</cp:lastModifiedBy>
  <cp:lastPrinted>2024-04-09T08:04:00Z</cp:lastPrinted>
  <dcterms:modified xsi:type="dcterms:W3CDTF">2024-04-19T01:01:51Z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2808FE281D94481DA246F29F34BA142B_13</vt:lpwstr>
  </property>
</Properties>
</file>